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page" w:tblpX="1589" w:tblpY="2411"/>
        <w:tblOverlap w:val="never"/>
        <w:tblW w:w="9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3"/>
        <w:gridCol w:w="3459"/>
      </w:tblGrid>
      <w:tr w:rsidR="00E431AA" w:rsidTr="00457624">
        <w:trPr>
          <w:trHeight w:val="280"/>
        </w:trPr>
        <w:tc>
          <w:tcPr>
            <w:tcW w:w="5783" w:type="dxa"/>
            <w:shd w:val="clear" w:color="auto" w:fill="auto"/>
          </w:tcPr>
          <w:p w:rsidR="00E431AA" w:rsidRPr="008D3F32" w:rsidRDefault="00E431AA" w:rsidP="008D3F32">
            <w:pPr>
              <w:rPr>
                <w:u w:color="FFFFFF"/>
              </w:rPr>
            </w:pPr>
          </w:p>
        </w:tc>
        <w:tc>
          <w:tcPr>
            <w:tcW w:w="3459" w:type="dxa"/>
            <w:shd w:val="clear" w:color="auto" w:fill="auto"/>
          </w:tcPr>
          <w:p w:rsidR="00E431AA" w:rsidRPr="008D3F32" w:rsidRDefault="00E431AA" w:rsidP="004F72F1">
            <w:pPr>
              <w:rPr>
                <w:u w:color="FFFFFF"/>
              </w:rPr>
            </w:pPr>
          </w:p>
        </w:tc>
      </w:tr>
    </w:tbl>
    <w:p w:rsidR="00B47246" w:rsidRDefault="00B47246" w:rsidP="00B47246">
      <w:pPr>
        <w:spacing w:line="240" w:lineRule="auto"/>
        <w:rPr>
          <w:rFonts w:ascii="Times New Roman" w:hAnsi="Times New Roman"/>
        </w:rPr>
      </w:pPr>
      <w:bookmarkStart w:id="0" w:name="_GoBack"/>
      <w:bookmarkEnd w:id="0"/>
    </w:p>
    <w:p w:rsidR="00636DF1" w:rsidRPr="00A623DF" w:rsidRDefault="00636DF1" w:rsidP="00B47246">
      <w:pPr>
        <w:spacing w:line="240" w:lineRule="auto"/>
        <w:rPr>
          <w:rFonts w:ascii="Times New Roman" w:hAnsi="Times New Roman"/>
          <w:b/>
          <w:u w:val="single"/>
        </w:rPr>
      </w:pPr>
      <w:r w:rsidRPr="00A623DF">
        <w:rPr>
          <w:rFonts w:ascii="Times New Roman" w:hAnsi="Times New Roman"/>
          <w:b/>
          <w:u w:val="single"/>
        </w:rPr>
        <w:t>Příloha</w:t>
      </w:r>
      <w:r w:rsidR="00F669A1" w:rsidRPr="00A623DF">
        <w:rPr>
          <w:rFonts w:ascii="Times New Roman" w:hAnsi="Times New Roman"/>
          <w:b/>
          <w:u w:val="single"/>
        </w:rPr>
        <w:t xml:space="preserve"> HSE</w:t>
      </w:r>
      <w:r w:rsidRPr="00A623DF">
        <w:rPr>
          <w:rFonts w:ascii="Times New Roman" w:hAnsi="Times New Roman"/>
          <w:b/>
          <w:u w:val="single"/>
        </w:rPr>
        <w:t xml:space="preserve">: </w:t>
      </w:r>
    </w:p>
    <w:p w:rsidR="00636DF1" w:rsidRPr="00A623DF" w:rsidRDefault="00636DF1" w:rsidP="00636DF1">
      <w:pPr>
        <w:rPr>
          <w:rFonts w:ascii="Times New Roman" w:hAnsi="Times New Roman"/>
        </w:rPr>
      </w:pPr>
    </w:p>
    <w:p w:rsidR="00636DF1" w:rsidRPr="00A623DF" w:rsidRDefault="00636DF1" w:rsidP="00636DF1">
      <w:pPr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>Bezpečnost (Bezpečnost práce a ochrana zdraví, požární ochrana, prevence závažné havárie, přeprava nebezpečných věcí, ochrana areálu) a ochrana životního prostředí</w:t>
      </w:r>
    </w:p>
    <w:p w:rsidR="00457624" w:rsidRPr="00A623DF" w:rsidRDefault="00457624" w:rsidP="00457624">
      <w:pPr>
        <w:rPr>
          <w:rFonts w:ascii="Times New Roman" w:hAnsi="Times New Roman"/>
          <w:b/>
        </w:rPr>
      </w:pPr>
    </w:p>
    <w:p w:rsidR="00BB59AE" w:rsidRPr="00A623DF" w:rsidRDefault="00BB59AE" w:rsidP="00BB59AE">
      <w:pPr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szCs w:val="20"/>
        </w:rPr>
        <w:t xml:space="preserve">Podmínky </w:t>
      </w:r>
      <w:r w:rsidR="00F669A1" w:rsidRPr="00A623DF">
        <w:rPr>
          <w:szCs w:val="20"/>
        </w:rPr>
        <w:t xml:space="preserve">pro činnosti dodavatele </w:t>
      </w:r>
      <w:r w:rsidRPr="00A623DF">
        <w:rPr>
          <w:szCs w:val="20"/>
        </w:rPr>
        <w:t>a jeho subdodavatelů</w:t>
      </w:r>
      <w:r w:rsidR="00F669A1" w:rsidRPr="00A623DF">
        <w:rPr>
          <w:szCs w:val="20"/>
        </w:rPr>
        <w:t xml:space="preserve"> v areálu CHEMPARK Záluží</w:t>
      </w:r>
      <w:r w:rsidRPr="00A623DF">
        <w:rPr>
          <w:b/>
          <w:bCs/>
          <w:szCs w:val="20"/>
        </w:rPr>
        <w:t>:</w:t>
      </w:r>
    </w:p>
    <w:p w:rsidR="00BB59AE" w:rsidRPr="00A623DF" w:rsidRDefault="00BB59AE" w:rsidP="00BB59AE">
      <w:pPr>
        <w:rPr>
          <w:b/>
          <w:bCs/>
          <w:szCs w:val="20"/>
        </w:rPr>
      </w:pPr>
    </w:p>
    <w:p w:rsidR="00BB59AE" w:rsidRPr="00A623DF" w:rsidRDefault="00BB59AE" w:rsidP="00BB59AE">
      <w:pPr>
        <w:spacing w:before="120"/>
        <w:rPr>
          <w:b/>
          <w:bCs/>
          <w:szCs w:val="20"/>
        </w:rPr>
      </w:pPr>
      <w:r w:rsidRPr="00A623DF">
        <w:rPr>
          <w:b/>
          <w:bCs/>
          <w:szCs w:val="20"/>
        </w:rPr>
        <w:t>A. Obecné podmínky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péči o bezpečnost, požární ochranu, ochranu zdraví, prevenci závažných havárií, přepravu nebezpečných věcí (ADR/RID), ochranu areálu a ochranu životního prostředí a provádět práce v souladu s ustanoveními obecně platných právních a ostatních předpisů, technických norem, interních norem </w:t>
      </w:r>
      <w:r w:rsidR="006D3EB9" w:rsidRPr="00A623DF">
        <w:rPr>
          <w:szCs w:val="20"/>
        </w:rPr>
        <w:t xml:space="preserve">RPA </w:t>
      </w:r>
      <w:r w:rsidRPr="00A623DF">
        <w:rPr>
          <w:szCs w:val="20"/>
        </w:rPr>
        <w:t>a příslušné obchodní smlouvy.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Seznámit se se Závaznými normami a informacemi platnými v</w:t>
      </w:r>
      <w:r w:rsidR="006D3EB9" w:rsidRPr="00A623DF">
        <w:rPr>
          <w:szCs w:val="20"/>
        </w:rPr>
        <w:t xml:space="preserve"> areálech </w:t>
      </w:r>
      <w:r w:rsidRPr="00A623DF">
        <w:rPr>
          <w:szCs w:val="20"/>
        </w:rPr>
        <w:t xml:space="preserve">RPA uvedenými na internetové adrese </w:t>
      </w:r>
      <w:hyperlink r:id="rId9" w:history="1">
        <w:r w:rsidRPr="00A623DF">
          <w:rPr>
            <w:rStyle w:val="Hypertextovodkaz"/>
            <w:szCs w:val="20"/>
          </w:rPr>
          <w:t>http://www.unipetrolrpa.cz/CS/sluzby-areal/chempark-zaluzi/Stranky/zavazne-normy-a-informace.aspx</w:t>
        </w:r>
      </w:hyperlink>
      <w:r w:rsidRPr="00A623DF">
        <w:rPr>
          <w:szCs w:val="20"/>
        </w:rPr>
        <w:t>. Plnit  ustanovení  těchto norem a informací při všech aktivitách v</w:t>
      </w:r>
      <w:r w:rsidR="006D3EB9" w:rsidRPr="00A623DF">
        <w:rPr>
          <w:szCs w:val="20"/>
        </w:rPr>
        <w:t xml:space="preserve"> areálech </w:t>
      </w:r>
      <w:r w:rsidRPr="00A623DF">
        <w:rPr>
          <w:szCs w:val="20"/>
        </w:rPr>
        <w:t xml:space="preserve">RPA a před vlastním zahájením prací zajistit v rozsahu vykonávaných činností prokazatelné seznámení svých zaměstnanců s příslušnými Závaznými normami a informacemi.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Seznámit se s dalšími dokumenty, požadavky a informacemi, jejichž plnění je vyžadováno, jejichž předání je zajištěno fyzicky nebo zpřístupněno sdílením elektronickou formou a zajistit v tomto rozsahu prokazatelné seznámení svých zaměstnanců a plnit ustanovení těchto dokumentů, požadavků a informací při všech činnostech realizovaných v</w:t>
      </w:r>
      <w:r w:rsidR="006D3EB9" w:rsidRPr="00A623DF">
        <w:rPr>
          <w:szCs w:val="20"/>
        </w:rPr>
        <w:t xml:space="preserve"> areálech </w:t>
      </w:r>
      <w:r w:rsidRPr="00A623DF">
        <w:rPr>
          <w:szCs w:val="20"/>
        </w:rPr>
        <w:t>RPA.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trike/>
          <w:szCs w:val="20"/>
        </w:rPr>
      </w:pPr>
      <w:r w:rsidRPr="00A623DF">
        <w:rPr>
          <w:szCs w:val="20"/>
        </w:rPr>
        <w:t xml:space="preserve">Přenést veškeré požadavky </w:t>
      </w:r>
      <w:r w:rsidR="006D3EB9" w:rsidRPr="00A623DF">
        <w:rPr>
          <w:szCs w:val="20"/>
        </w:rPr>
        <w:t>PRÁVNICKÉ OSOBY a RPA</w:t>
      </w:r>
      <w:r w:rsidRPr="00A623DF">
        <w:rPr>
          <w:szCs w:val="20"/>
        </w:rPr>
        <w:t xml:space="preserve"> na všechny osoby podílející se na realizaci díla (všechny subdodavatelské úrovně) a na vyžádání poskytnout seznam všech těchto osob.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Akceptovat skutečnost, že </w:t>
      </w:r>
      <w:r w:rsidR="006D3EB9" w:rsidRPr="00A623DF">
        <w:rPr>
          <w:szCs w:val="20"/>
        </w:rPr>
        <w:t>PRÁVNICKÁ OSOBA a RPA</w:t>
      </w:r>
      <w:r w:rsidRPr="00A623DF">
        <w:rPr>
          <w:szCs w:val="20"/>
        </w:rPr>
        <w:t xml:space="preserve"> pohlíží na všechny osoby, podílející se na realizaci díla </w:t>
      </w:r>
      <w:r w:rsidR="006D7DC0" w:rsidRPr="00A623DF">
        <w:rPr>
          <w:szCs w:val="20"/>
        </w:rPr>
        <w:t xml:space="preserve">(zakázky) </w:t>
      </w:r>
      <w:r w:rsidRPr="00A623DF">
        <w:rPr>
          <w:szCs w:val="20"/>
        </w:rPr>
        <w:t xml:space="preserve">jako na kmenové zaměstnance </w:t>
      </w:r>
      <w:r w:rsidR="005674E2" w:rsidRPr="00A623DF">
        <w:rPr>
          <w:szCs w:val="20"/>
        </w:rPr>
        <w:t>DODAVATELE</w:t>
      </w:r>
      <w:r w:rsidRPr="00A623DF">
        <w:rPr>
          <w:szCs w:val="20"/>
        </w:rPr>
        <w:t xml:space="preserve">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Předávat </w:t>
      </w:r>
      <w:r w:rsidR="006D7DC0" w:rsidRPr="00A623DF">
        <w:rPr>
          <w:szCs w:val="20"/>
        </w:rPr>
        <w:t xml:space="preserve">PRÁVNICKÉ OSOBĚ </w:t>
      </w:r>
      <w:r w:rsidR="005674E2" w:rsidRPr="00A623DF">
        <w:rPr>
          <w:szCs w:val="20"/>
        </w:rPr>
        <w:t xml:space="preserve">měsíčně </w:t>
      </w:r>
      <w:r w:rsidRPr="00A623DF">
        <w:rPr>
          <w:szCs w:val="20"/>
        </w:rPr>
        <w:t xml:space="preserve">nejpozději </w:t>
      </w:r>
      <w:r w:rsidR="005674E2" w:rsidRPr="00A623DF">
        <w:rPr>
          <w:szCs w:val="20"/>
        </w:rPr>
        <w:t xml:space="preserve">v termínu stanoveném smlouvou </w:t>
      </w:r>
      <w:r w:rsidRPr="00A623DF">
        <w:rPr>
          <w:szCs w:val="20"/>
        </w:rPr>
        <w:t xml:space="preserve">zprávu o všech </w:t>
      </w:r>
      <w:r w:rsidR="005674E2" w:rsidRPr="00A623DF">
        <w:rPr>
          <w:szCs w:val="20"/>
        </w:rPr>
        <w:t xml:space="preserve">činnostech (fakturační podklady) </w:t>
      </w:r>
      <w:r w:rsidRPr="00A623DF">
        <w:rPr>
          <w:szCs w:val="20"/>
        </w:rPr>
        <w:t>na realizaci díla v daném měsíci.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Podrobit se kontrolám a auditům organizovaných </w:t>
      </w:r>
      <w:r w:rsidR="005674E2" w:rsidRPr="00A623DF">
        <w:rPr>
          <w:szCs w:val="20"/>
        </w:rPr>
        <w:t>PRÁVNICKOU OSOBOU a RPA</w:t>
      </w:r>
      <w:r w:rsidRPr="00A623DF">
        <w:rPr>
          <w:szCs w:val="20"/>
        </w:rPr>
        <w:t xml:space="preserve"> za účelem ověření plnění závazných podmínek týkajících se jednotlivých oblastí integrovaného systému řízení, podmínek stanovených v Závazných normách a informacích a dalších smluvních podmínek, poskytnout při těchto činnostech potřebnou součinnost, požadované informace a písemné záznamy o jejich plnění a neprodleně realizovat projednaná nápravná opatření.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Podrobit se rozhodnutí osob oprávněných ke kontrolní činnosti a na jejich pokyn okamžitě zastavit práce, dojde-li k případům ohrožení životního prostředí, života a zdraví osob a k možným mimořádným událostem a škodám.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Zachovávat pořádek na pracovišti, odstranit na svůj náklad veškeré úniky do životního prostředí vzniklé při plnění předmětu této smlouvy, a to i v místech mimo vlastní pracoviště.</w:t>
      </w:r>
    </w:p>
    <w:p w:rsidR="00BB59AE" w:rsidRPr="00A623DF" w:rsidRDefault="00BB59AE" w:rsidP="00B02497">
      <w:pPr>
        <w:jc w:val="both"/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B. Nakládání s odpady</w:t>
      </w:r>
    </w:p>
    <w:p w:rsidR="00BB59AE" w:rsidRPr="00A623DF" w:rsidRDefault="005674E2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DODAVATEL</w:t>
      </w:r>
      <w:r w:rsidR="00BB59AE" w:rsidRPr="00A623DF">
        <w:rPr>
          <w:szCs w:val="20"/>
        </w:rPr>
        <w:t>, při jehož činnosti vznikne odpad, je vždy původcem tohoto odpadu, pokud není ve smlouvě, objednávce nebo jiném písemném záznamu (výkaz do deníku prací apod.) stanoveno odlišně.</w:t>
      </w:r>
    </w:p>
    <w:p w:rsidR="00BB59AE" w:rsidRPr="00A623DF" w:rsidRDefault="005674E2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lastRenderedPageBreak/>
        <w:t>DODAVATEL</w:t>
      </w:r>
      <w:r w:rsidR="00BB59AE" w:rsidRPr="00A623DF">
        <w:rPr>
          <w:szCs w:val="20"/>
        </w:rPr>
        <w:t xml:space="preserve"> je povinen nakládat se vzniklým odpadem na vlastní náklady a v souladu s ustanoveními zákona o odpadech, případně zákona o obalech, tzn. zajišťovat třídění, přepravu až po předání ke konečnému využití nebo odstranění odpadu včetně dalších navazujících činností. Odstranění popř. využití odpadů musí mít smluvně zajištěno prostřednictvím oprávněné osoby ve smyslu zákona o odpadech. K tomu je </w:t>
      </w:r>
      <w:r w:rsidRPr="00A623DF">
        <w:rPr>
          <w:szCs w:val="20"/>
        </w:rPr>
        <w:t>DODAVATEL</w:t>
      </w:r>
      <w:r w:rsidR="00BB59AE" w:rsidRPr="00A623DF">
        <w:rPr>
          <w:szCs w:val="20"/>
        </w:rPr>
        <w:t xml:space="preserve"> dále povinen: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left="714" w:right="-85" w:hanging="357"/>
        <w:jc w:val="both"/>
        <w:textAlignment w:val="baseline"/>
        <w:rPr>
          <w:szCs w:val="20"/>
        </w:rPr>
      </w:pPr>
      <w:r w:rsidRPr="00A623DF">
        <w:rPr>
          <w:szCs w:val="20"/>
        </w:rPr>
        <w:t>Vlastnit nebo mít pronajaty nádoby pro shromažďování odpadů, které svým technickým stavem a označením odpovídají odpadu, pro který jsou určeny.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>Neukládat odpady vzniklé jeho činností do shromažďovacích nádob jiných subjektů bez jejich předchozího souhlasu.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>Nevyužívat k dočasnému shromažďování odpadů venkovní nebo vnitřní prostory objektů bez písemného povolení vedoucího příslušného obvodu.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Při shromažďování odpadů zajistit, aby nedocházelo k poškozování ŽP nebo únikům odpadů do okolí. Dále je povinen řádně označit shromažďovací místa a prostředky dle příslušného právního předpisu a mimo to označit je názvem </w:t>
      </w:r>
      <w:r w:rsidR="005674E2" w:rsidRPr="00A623DF">
        <w:rPr>
          <w:szCs w:val="20"/>
        </w:rPr>
        <w:t>DODAVATELE</w:t>
      </w:r>
      <w:r w:rsidRPr="00A623DF">
        <w:rPr>
          <w:szCs w:val="20"/>
        </w:rPr>
        <w:t xml:space="preserve">, jménem zástupce a jeho tel. kontaktem. 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Neumisťovat odpady mimo shromažďovací prostředky (jenž musí být označené dle platné právní úpravy) s výjimkou dočasné deponie neznečištěné zeminy, nekontaminovaného kovového šrotu nebo stavební suti před jejich odvozem ke konečnému využití nebo odstranění. Deponie označit názvem </w:t>
      </w:r>
      <w:r w:rsidR="005674E2" w:rsidRPr="00A623DF">
        <w:rPr>
          <w:szCs w:val="20"/>
        </w:rPr>
        <w:t>DODAVATELE</w:t>
      </w:r>
      <w:r w:rsidRPr="00A623DF">
        <w:rPr>
          <w:szCs w:val="20"/>
        </w:rPr>
        <w:t>, jménem zástupce a jeho tel. kontaktem.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Předávat, pokud není smlouvou určeno jinak, veškerý využitelný odpad (kovy, plasty, papír, odpadní oleje) vzniklý při realizaci díla na místo stanovené </w:t>
      </w:r>
      <w:r w:rsidR="007B0596" w:rsidRPr="00A623DF">
        <w:rPr>
          <w:szCs w:val="20"/>
        </w:rPr>
        <w:t>RPA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Předávat odpady pouze osobám, které vlastní oprávnění k provozování zařízení na využití těchto odpadů, jejich odstraňování, sběr, nebo výkup. 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Mít souhlas příslušného krajského úřadu, v případě, že v rámci </w:t>
      </w:r>
      <w:r w:rsidR="007B0596" w:rsidRPr="00A623DF">
        <w:rPr>
          <w:szCs w:val="20"/>
        </w:rPr>
        <w:t xml:space="preserve">areálů </w:t>
      </w:r>
      <w:r w:rsidRPr="00A623DF">
        <w:rPr>
          <w:szCs w:val="20"/>
        </w:rPr>
        <w:t>RPA provozuje zařízení ke sběru, výkupu, úpravě, využití, nebo odstranění odpadu nebo sklad odpadů.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Předložit </w:t>
      </w:r>
      <w:r w:rsidR="007B0596" w:rsidRPr="00A623DF">
        <w:rPr>
          <w:szCs w:val="20"/>
        </w:rPr>
        <w:t>PRÁVNICKÉ OSOBĚ</w:t>
      </w:r>
      <w:r w:rsidRPr="00A623DF">
        <w:rPr>
          <w:szCs w:val="20"/>
        </w:rPr>
        <w:t xml:space="preserve"> souhlasné rozhodnutí krajské hygienické stanice pro nakládání s odpady s obsahem azbestu (pokud tyto odpady při činnosti </w:t>
      </w:r>
      <w:r w:rsidR="007B0596" w:rsidRPr="00A623DF">
        <w:rPr>
          <w:szCs w:val="20"/>
        </w:rPr>
        <w:t>DODAVATELE</w:t>
      </w:r>
      <w:r w:rsidRPr="00A623DF">
        <w:rPr>
          <w:szCs w:val="20"/>
        </w:rPr>
        <w:t xml:space="preserve"> vznikají).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>Vést jako původce odpadů evidenci v rozsahu stanoveném zákonem o odpadech a jeho prováděcími předpisy.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>Předat jako součást dokladů o zhotovení a převzetí díla smluvním partnerem kopie těch dokladů, kterými ZHOTOVITEL prokáže množství, způsob využití nebo odstranění</w:t>
      </w:r>
      <w:r w:rsidRPr="00A623DF" w:rsidDel="003C0DB0">
        <w:rPr>
          <w:szCs w:val="20"/>
        </w:rPr>
        <w:t xml:space="preserve"> </w:t>
      </w:r>
      <w:r w:rsidRPr="00A623DF">
        <w:rPr>
          <w:szCs w:val="20"/>
        </w:rPr>
        <w:t>odpadů (vážní lístky a ohlašovací listy pro přepravu nebezpečných odpadů – OLPNO/ SEPNO).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Předávat </w:t>
      </w:r>
      <w:r w:rsidR="007B0596" w:rsidRPr="00A623DF">
        <w:rPr>
          <w:szCs w:val="20"/>
        </w:rPr>
        <w:t>PRÁVNICKÉ OSOBĚ</w:t>
      </w:r>
      <w:r w:rsidRPr="00A623DF">
        <w:rPr>
          <w:szCs w:val="20"/>
        </w:rPr>
        <w:t xml:space="preserve"> evidenci produkce odpadů určených pro hlášení do IRZ, vzniklé činností </w:t>
      </w:r>
      <w:r w:rsidR="007B0596" w:rsidRPr="00A623DF">
        <w:rPr>
          <w:szCs w:val="20"/>
        </w:rPr>
        <w:t>DODAVATELE</w:t>
      </w:r>
      <w:r w:rsidRPr="00A623DF">
        <w:rPr>
          <w:szCs w:val="20"/>
        </w:rPr>
        <w:t xml:space="preserve"> </w:t>
      </w:r>
      <w:r w:rsidR="007B0596" w:rsidRPr="00A623DF">
        <w:rPr>
          <w:szCs w:val="20"/>
        </w:rPr>
        <w:t xml:space="preserve">v rámci plnění předmětu díla </w:t>
      </w:r>
      <w:r w:rsidRPr="00A623DF">
        <w:rPr>
          <w:szCs w:val="20"/>
        </w:rPr>
        <w:t>v kalendářním roce v</w:t>
      </w:r>
      <w:r w:rsidR="007B0596" w:rsidRPr="00A623DF">
        <w:rPr>
          <w:szCs w:val="20"/>
        </w:rPr>
        <w:t xml:space="preserve"> areálech </w:t>
      </w:r>
      <w:r w:rsidRPr="00A623DF">
        <w:rPr>
          <w:szCs w:val="20"/>
        </w:rPr>
        <w:t xml:space="preserve">RPA. V případě, že bude dílo dokončeno do konce kalendářního roku, je </w:t>
      </w:r>
      <w:r w:rsidR="007B0596" w:rsidRPr="00A623DF">
        <w:rPr>
          <w:szCs w:val="20"/>
        </w:rPr>
        <w:t>DODAVATEL</w:t>
      </w:r>
      <w:r w:rsidRPr="00A623DF">
        <w:rPr>
          <w:szCs w:val="20"/>
        </w:rPr>
        <w:t xml:space="preserve"> povinen předat údaje po ukončení zakázky v rámci předání díla. V případě, že termín dokončení díla překračuje období kalendářního roku, budou tyto údaje předány ve 2 částech:</w:t>
      </w:r>
    </w:p>
    <w:p w:rsidR="00BB59AE" w:rsidRPr="00A623DF" w:rsidRDefault="00BB59AE" w:rsidP="00B02497">
      <w:pPr>
        <w:numPr>
          <w:ilvl w:val="1"/>
          <w:numId w:val="13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 w:line="240" w:lineRule="auto"/>
        <w:ind w:left="1134" w:right="-85" w:hanging="425"/>
        <w:jc w:val="both"/>
        <w:textAlignment w:val="baseline"/>
        <w:rPr>
          <w:szCs w:val="20"/>
        </w:rPr>
      </w:pPr>
      <w:r w:rsidRPr="00A623DF">
        <w:rPr>
          <w:szCs w:val="20"/>
        </w:rPr>
        <w:t>1. část - souhrnná data do 31. ledna příslušného roku, údaje za rok předchozí,</w:t>
      </w:r>
    </w:p>
    <w:p w:rsidR="00BB59AE" w:rsidRPr="00A623DF" w:rsidRDefault="00BB59AE" w:rsidP="00B02497">
      <w:pPr>
        <w:numPr>
          <w:ilvl w:val="1"/>
          <w:numId w:val="13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 w:line="240" w:lineRule="auto"/>
        <w:ind w:left="1134" w:right="-85" w:hanging="425"/>
        <w:jc w:val="both"/>
        <w:textAlignment w:val="baseline"/>
        <w:rPr>
          <w:szCs w:val="20"/>
        </w:rPr>
      </w:pPr>
      <w:r w:rsidRPr="00A623DF">
        <w:rPr>
          <w:szCs w:val="20"/>
        </w:rPr>
        <w:t>2. část - po ukončení zakázky v rámci předání díla údaje od 1. ledna aktuálního roku do doby ukončení zakázky v aktuálním roce.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t xml:space="preserve">Údaje pro hlášení do IRZ předá </w:t>
      </w:r>
      <w:r w:rsidR="00DC1B05" w:rsidRPr="00A623DF">
        <w:rPr>
          <w:szCs w:val="20"/>
        </w:rPr>
        <w:t xml:space="preserve">DODAVATEL PRÁVNICKÉ OSOBĚ </w:t>
      </w:r>
      <w:r w:rsidRPr="00A623DF">
        <w:rPr>
          <w:szCs w:val="20"/>
        </w:rPr>
        <w:t xml:space="preserve">v elektronické podobě v rozsahu tabulky předané </w:t>
      </w:r>
      <w:r w:rsidR="00DC1B05" w:rsidRPr="00A623DF">
        <w:rPr>
          <w:szCs w:val="20"/>
        </w:rPr>
        <w:t>PRÁVNICKOU OSOBOU</w:t>
      </w:r>
      <w:r w:rsidRPr="00A623DF">
        <w:rPr>
          <w:szCs w:val="20"/>
        </w:rPr>
        <w:t xml:space="preserve"> před zahájením díla. </w:t>
      </w:r>
      <w:r w:rsidR="00DC1B05" w:rsidRPr="00A623DF">
        <w:rPr>
          <w:szCs w:val="20"/>
        </w:rPr>
        <w:t xml:space="preserve">DODAVATEL </w:t>
      </w:r>
      <w:r w:rsidRPr="00A623DF">
        <w:rPr>
          <w:szCs w:val="20"/>
        </w:rPr>
        <w:t xml:space="preserve">předá </w:t>
      </w:r>
      <w:r w:rsidR="00DC1B05" w:rsidRPr="00A623DF">
        <w:rPr>
          <w:szCs w:val="20"/>
        </w:rPr>
        <w:t xml:space="preserve">PRÁVNICKÉ OSOBĚ </w:t>
      </w:r>
      <w:r w:rsidRPr="00A623DF">
        <w:rPr>
          <w:szCs w:val="20"/>
        </w:rPr>
        <w:t xml:space="preserve">vyplněnou tabulku v termínech dle článku 11 m). </w:t>
      </w:r>
      <w:r w:rsidR="00DC1B05" w:rsidRPr="00A623DF">
        <w:rPr>
          <w:szCs w:val="20"/>
        </w:rPr>
        <w:t>DODAVATEL</w:t>
      </w:r>
      <w:r w:rsidRPr="00A623DF">
        <w:rPr>
          <w:szCs w:val="20"/>
        </w:rPr>
        <w:t xml:space="preserve"> ručí za správnost a úplnost poskytnutých údajů </w:t>
      </w:r>
      <w:r w:rsidR="00DC1B05" w:rsidRPr="00A623DF">
        <w:rPr>
          <w:szCs w:val="20"/>
        </w:rPr>
        <w:t>PRÁVNICKÉ OSOBĚ</w:t>
      </w:r>
      <w:r w:rsidRPr="00A623DF">
        <w:rPr>
          <w:szCs w:val="20"/>
        </w:rPr>
        <w:t xml:space="preserve">. Jednotka EKO RPA je oprávněna provádět kontrolu poskytnutých údajů u </w:t>
      </w:r>
      <w:r w:rsidR="00DC1B05" w:rsidRPr="00A623DF">
        <w:rPr>
          <w:szCs w:val="20"/>
        </w:rPr>
        <w:t>DODAVATELE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line="240" w:lineRule="auto"/>
        <w:ind w:right="-85"/>
        <w:jc w:val="both"/>
        <w:textAlignment w:val="baseline"/>
        <w:rPr>
          <w:szCs w:val="20"/>
        </w:rPr>
      </w:pPr>
      <w:r w:rsidRPr="00A623DF">
        <w:rPr>
          <w:szCs w:val="20"/>
        </w:rPr>
        <w:lastRenderedPageBreak/>
        <w:t xml:space="preserve">Provádět přepravu odpadů k jejich konečnému odstranění nebo využití přes určené brány. Pro přepravu je nutné mít řádně vyplněnou a potvrzenou propustku, která je pro příslušný areál k dispozici na webové adrese </w:t>
      </w:r>
      <w:proofErr w:type="spellStart"/>
      <w:proofErr w:type="gramStart"/>
      <w:r w:rsidRPr="00A623DF">
        <w:rPr>
          <w:szCs w:val="20"/>
        </w:rPr>
        <w:t>čl.A</w:t>
      </w:r>
      <w:proofErr w:type="spellEnd"/>
      <w:r w:rsidRPr="00A623DF">
        <w:rPr>
          <w:szCs w:val="20"/>
        </w:rPr>
        <w:t>, bodu</w:t>
      </w:r>
      <w:proofErr w:type="gramEnd"/>
      <w:r w:rsidRPr="00A623DF">
        <w:rPr>
          <w:szCs w:val="20"/>
        </w:rPr>
        <w:t xml:space="preserve"> 2 této přílohy. Vybavit odpad, který je předáván ke konečnému odstranění nebo využití, zákonem požadovanými doklady (u nebezpečných odpadů navíc identifikačním listem nebezpečného odpadu a Ohlašovacím listem pro přepravu nebezpečných odpadů OLPNO/SEPNO, dokladem o fyzikálně chemických vlastnostech odpadu apod.).</w:t>
      </w:r>
    </w:p>
    <w:p w:rsidR="00BB59AE" w:rsidRPr="00A623DF" w:rsidRDefault="00BB59AE" w:rsidP="00BB59AE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C. Ochrana ovzduší</w:t>
      </w:r>
    </w:p>
    <w:p w:rsidR="00BB59AE" w:rsidRPr="00A623DF" w:rsidRDefault="00DC1B05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 w:hanging="357"/>
        <w:jc w:val="both"/>
        <w:rPr>
          <w:szCs w:val="20"/>
        </w:rPr>
      </w:pPr>
      <w:r w:rsidRPr="00A623DF">
        <w:rPr>
          <w:szCs w:val="20"/>
        </w:rPr>
        <w:t>DODAVATEL</w:t>
      </w:r>
      <w:r w:rsidR="00BB59AE" w:rsidRPr="00A623DF">
        <w:rPr>
          <w:szCs w:val="20"/>
        </w:rPr>
        <w:t xml:space="preserve">, provozující v areálu zdroj znečišťování ovzduší ve smyslu zákona o ochraně </w:t>
      </w:r>
      <w:proofErr w:type="gramStart"/>
      <w:r w:rsidR="00BB59AE" w:rsidRPr="00A623DF">
        <w:rPr>
          <w:szCs w:val="20"/>
        </w:rPr>
        <w:t>ovzduší,  je</w:t>
      </w:r>
      <w:proofErr w:type="gramEnd"/>
      <w:r w:rsidR="00BB59AE" w:rsidRPr="00A623DF">
        <w:rPr>
          <w:szCs w:val="20"/>
        </w:rPr>
        <w:t xml:space="preserve"> povinen v případě vzniku havarijního úniku na tomto provozovaném zdroji neprodleně informovat o této skutečnosti OŽP </w:t>
      </w:r>
      <w:r w:rsidRPr="00A623DF">
        <w:rPr>
          <w:szCs w:val="20"/>
        </w:rPr>
        <w:t xml:space="preserve">RPA </w:t>
      </w:r>
      <w:r w:rsidR="00BB59AE" w:rsidRPr="00A623DF">
        <w:rPr>
          <w:szCs w:val="20"/>
        </w:rPr>
        <w:t xml:space="preserve">na mailové adrese </w:t>
      </w:r>
      <w:hyperlink r:id="rId10" w:history="1">
        <w:r w:rsidR="00BB59AE" w:rsidRPr="00A623DF">
          <w:rPr>
            <w:rStyle w:val="Hypertextovodkaz"/>
            <w:szCs w:val="20"/>
          </w:rPr>
          <w:t>hlaseni.hseq@unipetrolrpa.cz</w:t>
        </w:r>
      </w:hyperlink>
      <w:r w:rsidR="00BB59AE" w:rsidRPr="00A623DF">
        <w:rPr>
          <w:szCs w:val="20"/>
        </w:rPr>
        <w:t xml:space="preserve">, Odbor operativního řízení výroby </w:t>
      </w:r>
      <w:r w:rsidRPr="00A623DF">
        <w:rPr>
          <w:szCs w:val="20"/>
        </w:rPr>
        <w:t xml:space="preserve">RPA </w:t>
      </w:r>
      <w:r w:rsidR="00BB59AE" w:rsidRPr="00A623DF">
        <w:rPr>
          <w:szCs w:val="20"/>
        </w:rPr>
        <w:t>a v případě rafinérie dále směnového manažera pro Litvínov nebo pro Kralupy nad Vltavou. Uvést zpětný kontakt na kompetentního pracovníka a jeho telefonní číslo.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 w:hanging="357"/>
        <w:jc w:val="both"/>
        <w:rPr>
          <w:szCs w:val="20"/>
        </w:rPr>
      </w:pPr>
      <w:r w:rsidRPr="00A623DF">
        <w:rPr>
          <w:szCs w:val="20"/>
        </w:rPr>
        <w:t xml:space="preserve">V období vyhlášených stupňů regulace je </w:t>
      </w:r>
      <w:r w:rsidR="00DC1B05" w:rsidRPr="00A623DF">
        <w:rPr>
          <w:szCs w:val="20"/>
        </w:rPr>
        <w:t>DODAVATEL</w:t>
      </w:r>
      <w:r w:rsidRPr="00A623DF">
        <w:rPr>
          <w:szCs w:val="20"/>
        </w:rPr>
        <w:t xml:space="preserve"> povinen řídit se pokyny Odboru operativního řízení výroby RPA.</w:t>
      </w:r>
    </w:p>
    <w:p w:rsidR="00BB59AE" w:rsidRPr="00A623DF" w:rsidRDefault="00BB59AE" w:rsidP="00BB59AE">
      <w:pPr>
        <w:spacing w:before="120"/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D. Staré ekologické zátěže a ochrana vod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>V rámci plánované činnosti v CHEMPARK Záluží, při kterých se předpokládá odtěžení zeminy (stavební suti) v množství vyšším než 30 m</w:t>
      </w:r>
      <w:r w:rsidRPr="00A623DF">
        <w:rPr>
          <w:szCs w:val="20"/>
          <w:vertAlign w:val="superscript"/>
        </w:rPr>
        <w:t>3</w:t>
      </w:r>
      <w:r w:rsidRPr="00A623DF">
        <w:rPr>
          <w:szCs w:val="20"/>
        </w:rPr>
        <w:t xml:space="preserve">, nahlásit tuto činnost při výběru staveniště, nejpozději však do 70 kalendářních dnů před zahájením zemních (demoličních) prací OŽP </w:t>
      </w:r>
      <w:r w:rsidR="00DC1B05" w:rsidRPr="00A623DF">
        <w:rPr>
          <w:szCs w:val="20"/>
        </w:rPr>
        <w:t xml:space="preserve">RPA </w:t>
      </w:r>
      <w:r w:rsidRPr="00A623DF">
        <w:rPr>
          <w:szCs w:val="20"/>
        </w:rPr>
        <w:t xml:space="preserve">dle Směrnice 372 a řídit se jejím ustanovením.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V případě, že v rámci činnosti dojde k poškození nebo zničení vrtu souvislosti s činností </w:t>
      </w:r>
      <w:r w:rsidR="00DC1B05" w:rsidRPr="00A623DF">
        <w:rPr>
          <w:szCs w:val="20"/>
        </w:rPr>
        <w:t>DODAVATELE</w:t>
      </w:r>
      <w:r w:rsidRPr="00A623DF">
        <w:rPr>
          <w:szCs w:val="20"/>
        </w:rPr>
        <w:t>, oznámit tuto skutečnost neprodleně OŽP</w:t>
      </w:r>
      <w:r w:rsidR="00DC1B05" w:rsidRPr="00A623DF">
        <w:rPr>
          <w:szCs w:val="20"/>
        </w:rPr>
        <w:t xml:space="preserve"> RPA</w:t>
      </w:r>
      <w:r w:rsidRPr="00A623DF">
        <w:rPr>
          <w:szCs w:val="20"/>
        </w:rPr>
        <w:t xml:space="preserve">. Opravu nebo náhradu vrtu bude odborně zajišťovat OŽP </w:t>
      </w:r>
      <w:r w:rsidR="00DC1B05" w:rsidRPr="00A623DF">
        <w:rPr>
          <w:szCs w:val="20"/>
        </w:rPr>
        <w:t xml:space="preserve">RPA </w:t>
      </w:r>
      <w:r w:rsidRPr="00A623DF">
        <w:rPr>
          <w:szCs w:val="20"/>
        </w:rPr>
        <w:t xml:space="preserve">ve spolupráci s odbornou hydrogeologickou firmou na náklady </w:t>
      </w:r>
      <w:r w:rsidR="00DC1B05" w:rsidRPr="00A623DF">
        <w:rPr>
          <w:szCs w:val="20"/>
        </w:rPr>
        <w:t>DODAVATELE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V případě, že nakládá se závadnými látkami nebo s látkami se zvýšeným nebezpečím dle vodního zákona v rozsahu větším než je stanoveno příslušným prováděcím předpisem, vypracovat plán opatření pro případ havárie (havarijní plán pro ochranu vod v rozsahu činností relevantních pro chemickou havárii spojenou s ohrožením nebo zhoršením jakosti podzemních a povrchových vod nebo horninového prostředí) a předložit jej na OŽP </w:t>
      </w:r>
      <w:r w:rsidR="00DC1B05" w:rsidRPr="00A623DF">
        <w:rPr>
          <w:szCs w:val="20"/>
        </w:rPr>
        <w:t xml:space="preserve">RPA </w:t>
      </w:r>
      <w:r w:rsidRPr="00A623DF">
        <w:rPr>
          <w:szCs w:val="20"/>
        </w:rPr>
        <w:t>k vyjádření.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>Zabezpečit místa možných úkapů a úniků při manipulaci se ZL vodám (viz vodní zákon) záchytnými nádobami nebo záchytnými a havarijními jímkami (vaničkami) a vhodnými sorpčními prostředky.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Zabezpečit sklady ZL nepropustnou úpravou proti úniku ZL do podzemních vod (např. nepropustným soklem stěn a zvýšeným prahem ve vstupních otvorech), vybavit je zásahovými prostředky k zachycení možných úkapů a úniků při manipulaci (např. nádoby k zachycení uniklých ZL, sorpční prostředky apod.) a vhodnými prostředky pro </w:t>
      </w:r>
      <w:proofErr w:type="spellStart"/>
      <w:r w:rsidRPr="00A623DF">
        <w:rPr>
          <w:szCs w:val="20"/>
        </w:rPr>
        <w:t>předlékařskou</w:t>
      </w:r>
      <w:proofErr w:type="spellEnd"/>
      <w:r w:rsidRPr="00A623DF">
        <w:rPr>
          <w:szCs w:val="20"/>
        </w:rPr>
        <w:t xml:space="preserve"> první pomoc a pro očistu osob.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>Nakládat se ZL pouze na zpevněných a vodohospodářsky zabezpečených plochách, neohrožovat jakost vod v kanalizační síti a neohrožovat kvalitu povrchových a podzemních vod.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Provozovat na svých pracovištích pouze taková technologická zařízení a provádět takové činnosti, které byly řádně projednány s příslušnými útvary </w:t>
      </w:r>
      <w:r w:rsidR="00DC1B05" w:rsidRPr="00A623DF">
        <w:rPr>
          <w:szCs w:val="20"/>
        </w:rPr>
        <w:t>RPA</w:t>
      </w:r>
      <w:r w:rsidRPr="00A623DF">
        <w:rPr>
          <w:szCs w:val="20"/>
        </w:rPr>
        <w:t>, tzn. Úsekem Vodní hospodářství a OŽP v CHEMPARK Záluží, resp. vedoucím ČOV Kralupy a OŽP v rafinérii Kralupy.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Vypouštět odpadní vody do kanalizačního systému nebo do čistírenského zařízení v místě a způsobem k tomu určeným na základě podmínek stanovených Úsekem Vodní hospodářství a OŽP </w:t>
      </w:r>
      <w:r w:rsidR="00DC1B05" w:rsidRPr="00A623DF">
        <w:rPr>
          <w:szCs w:val="20"/>
        </w:rPr>
        <w:t xml:space="preserve">RPA </w:t>
      </w:r>
      <w:r w:rsidRPr="00A623DF">
        <w:rPr>
          <w:szCs w:val="20"/>
        </w:rPr>
        <w:t>v CHEMPARK Záluží resp. vedoucím ČOV Kralupy a OŽP v rafinérii Kralupy. Dodržovat zákaz nepovoleného vypouštění do kanalizace a zákaz jejich neoprávněného zneškodňování v areálu nebo mimo areál společnosti.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Při havárii, při které může dojít k ohrožení nebo zhoršení jakosti podzemních nebo povrchových vod, nebo horninového prostředí, postupovat v souladu se Směrnicí 444/1 - tj. ohlásit havárii na </w:t>
      </w:r>
      <w:r w:rsidRPr="00A623DF">
        <w:rPr>
          <w:szCs w:val="20"/>
        </w:rPr>
        <w:lastRenderedPageBreak/>
        <w:t xml:space="preserve">Odbor operativního řízení výroby nebo HZSP </w:t>
      </w:r>
      <w:r w:rsidR="00DC1B05" w:rsidRPr="00A623DF">
        <w:rPr>
          <w:szCs w:val="20"/>
        </w:rPr>
        <w:t xml:space="preserve">RPA </w:t>
      </w:r>
      <w:r w:rsidRPr="00A623DF">
        <w:rPr>
          <w:szCs w:val="20"/>
        </w:rPr>
        <w:t xml:space="preserve">a v případě rafinérie dále příslušnému směnovému manažerovi pro Litvínov nebo pro Kralupy nad Vltavou. Dále odstranit bezodkladně příčiny havárie a její škodlivé následky nebo alespoň tyto následky minimalizovat.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Umožnit kontrolu využívaných prostorů a pozemků k ověření souladu nakládání se závadnými látkami s platnou legislativou a interními směrnicemi a poskytnout nezbytné podklady ke kontrole. Neplnění povinností na úseku ochrany životního prostředí může být důvodem postihu </w:t>
      </w:r>
      <w:r w:rsidR="00CB5ECA" w:rsidRPr="00A623DF">
        <w:rPr>
          <w:szCs w:val="20"/>
        </w:rPr>
        <w:t xml:space="preserve">DODAVATELE </w:t>
      </w:r>
      <w:r w:rsidRPr="00A623DF">
        <w:rPr>
          <w:szCs w:val="20"/>
        </w:rPr>
        <w:t xml:space="preserve">ze strany OŽP </w:t>
      </w:r>
      <w:r w:rsidR="00CB5ECA" w:rsidRPr="00A623DF">
        <w:rPr>
          <w:szCs w:val="20"/>
        </w:rPr>
        <w:t xml:space="preserve">RPA </w:t>
      </w:r>
      <w:r w:rsidRPr="00A623DF">
        <w:rPr>
          <w:szCs w:val="20"/>
        </w:rPr>
        <w:t>dle čl. I této přílohy. Zásadní nebo opakovaná porušení podmínek ochrany životního prostředí mohou být důvodem k</w:t>
      </w:r>
      <w:r w:rsidR="00085308" w:rsidRPr="00A623DF">
        <w:rPr>
          <w:szCs w:val="20"/>
        </w:rPr>
        <w:t xml:space="preserve"> uložení sankce, případně ukončení spolupráce a zákazu činnosti.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Odběr vody z podzemních rozvodů a hydrantů smí být prováděn jen se souhlasem </w:t>
      </w:r>
      <w:r w:rsidR="00CB5ECA" w:rsidRPr="00A623DF">
        <w:rPr>
          <w:szCs w:val="20"/>
        </w:rPr>
        <w:t xml:space="preserve">PRÁVNICKÉ OSOBY </w:t>
      </w:r>
      <w:r w:rsidRPr="00A623DF">
        <w:rPr>
          <w:szCs w:val="20"/>
        </w:rPr>
        <w:t>a pověřenými zástupci správce provozovatele hydrantové sítě</w:t>
      </w:r>
      <w:r w:rsidR="00CB5ECA" w:rsidRPr="00A623DF">
        <w:rPr>
          <w:szCs w:val="20"/>
        </w:rPr>
        <w:t xml:space="preserve"> RPA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jc w:val="both"/>
        <w:rPr>
          <w:szCs w:val="20"/>
        </w:rPr>
      </w:pPr>
    </w:p>
    <w:p w:rsidR="00BB59AE" w:rsidRPr="00A623DF" w:rsidRDefault="00BB59AE" w:rsidP="00BB59AE">
      <w:pPr>
        <w:rPr>
          <w:b/>
          <w:szCs w:val="20"/>
        </w:rPr>
      </w:pPr>
      <w:r w:rsidRPr="00A623DF">
        <w:rPr>
          <w:b/>
          <w:szCs w:val="20"/>
        </w:rPr>
        <w:t>E Chemické látky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Pokud jsou součástí dodávky chemické látky nebo směsi chemických látek, </w:t>
      </w:r>
      <w:r w:rsidR="00CB5ECA" w:rsidRPr="00A623DF">
        <w:rPr>
          <w:szCs w:val="20"/>
        </w:rPr>
        <w:t xml:space="preserve">DODAVATEL </w:t>
      </w:r>
      <w:r w:rsidRPr="00A623DF">
        <w:rPr>
          <w:szCs w:val="20"/>
        </w:rPr>
        <w:t>se zavazuje:</w:t>
      </w:r>
    </w:p>
    <w:p w:rsidR="00BB59AE" w:rsidRPr="00A623DF" w:rsidRDefault="00BB59AE" w:rsidP="00B02497">
      <w:pPr>
        <w:numPr>
          <w:ilvl w:val="0"/>
          <w:numId w:val="11"/>
        </w:numPr>
        <w:spacing w:before="120" w:line="240" w:lineRule="auto"/>
        <w:jc w:val="both"/>
        <w:rPr>
          <w:szCs w:val="20"/>
        </w:rPr>
      </w:pPr>
      <w:r w:rsidRPr="00A623DF">
        <w:rPr>
          <w:szCs w:val="20"/>
        </w:rPr>
        <w:t xml:space="preserve">poskytnout </w:t>
      </w:r>
      <w:r w:rsidR="00CB5ECA" w:rsidRPr="00A623DF">
        <w:rPr>
          <w:szCs w:val="20"/>
        </w:rPr>
        <w:t>PRÁVNICÉ OSOBĚ</w:t>
      </w:r>
      <w:r w:rsidRPr="00A623DF">
        <w:rPr>
          <w:szCs w:val="20"/>
        </w:rPr>
        <w:t xml:space="preserve"> jejich rozšířené bezpečnostní listy v českém jazyce, podle čl. 31 nařízení (ES) č. 1907/2006 REACH nebo prohlášení podle čl. 32 nařízení (ES) č. 1907/2006 REACH,</w:t>
      </w:r>
    </w:p>
    <w:p w:rsidR="00BB59AE" w:rsidRPr="00A623DF" w:rsidRDefault="00BB59AE" w:rsidP="00B02497">
      <w:pPr>
        <w:numPr>
          <w:ilvl w:val="0"/>
          <w:numId w:val="11"/>
        </w:numPr>
        <w:spacing w:before="120" w:line="240" w:lineRule="auto"/>
        <w:ind w:hanging="357"/>
        <w:jc w:val="both"/>
        <w:rPr>
          <w:szCs w:val="20"/>
        </w:rPr>
      </w:pPr>
      <w:r w:rsidRPr="00A623DF">
        <w:rPr>
          <w:szCs w:val="20"/>
        </w:rPr>
        <w:t xml:space="preserve">poskytnout </w:t>
      </w:r>
      <w:r w:rsidR="00CB5ECA" w:rsidRPr="00A623DF">
        <w:rPr>
          <w:szCs w:val="20"/>
        </w:rPr>
        <w:t xml:space="preserve">PRÁVNICÉ OSOBĚ </w:t>
      </w:r>
      <w:r w:rsidRPr="00A623DF">
        <w:rPr>
          <w:szCs w:val="20"/>
        </w:rPr>
        <w:t>prohlášení o tom, že všechny dodané chemické látky nebo složky dodaných směsí byly registrovány, podléhají povinnosti autorizace a mají platné povolení pro zamýšlené použití ve smyslu nařízení (ES) č. 1907/2006 REACH a splňují i další povinnosti dané tímto nařízením, případně, že se na ně povinnosti podle uvedeného nařízení nevztahují,</w:t>
      </w:r>
    </w:p>
    <w:p w:rsidR="00BB59AE" w:rsidRPr="00A623DF" w:rsidRDefault="00BB59AE" w:rsidP="00B02497">
      <w:pPr>
        <w:numPr>
          <w:ilvl w:val="0"/>
          <w:numId w:val="11"/>
        </w:numPr>
        <w:spacing w:before="120" w:line="240" w:lineRule="auto"/>
        <w:ind w:hanging="357"/>
        <w:jc w:val="both"/>
        <w:rPr>
          <w:szCs w:val="20"/>
        </w:rPr>
      </w:pPr>
      <w:r w:rsidRPr="00A623DF">
        <w:rPr>
          <w:szCs w:val="20"/>
        </w:rPr>
        <w:t xml:space="preserve">poskytnout </w:t>
      </w:r>
      <w:r w:rsidR="00CB5ECA" w:rsidRPr="00A623DF">
        <w:rPr>
          <w:szCs w:val="20"/>
        </w:rPr>
        <w:t xml:space="preserve">PRÁVNICÉ OSOBĚ </w:t>
      </w:r>
      <w:r w:rsidRPr="00A623DF">
        <w:rPr>
          <w:szCs w:val="20"/>
        </w:rPr>
        <w:t>písemné sdělení o stanovení výhradního zástupce ve smyslu čl. 8 nařízení (ES) č. 1907/2006 REACH, pokud jsou chemické látky nebo směsi dodávány ze země mimo EU.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57" w:hanging="357"/>
        <w:jc w:val="both"/>
        <w:rPr>
          <w:szCs w:val="20"/>
        </w:rPr>
      </w:pPr>
      <w:r w:rsidRPr="00A623DF">
        <w:rPr>
          <w:szCs w:val="20"/>
        </w:rPr>
        <w:t xml:space="preserve">Pokud jsou součástí dodávky technologie, ve kterých vznikají nové chemické látky, vyjma konečného výrobku, </w:t>
      </w:r>
      <w:r w:rsidR="00CB5ECA" w:rsidRPr="00A623DF">
        <w:rPr>
          <w:szCs w:val="20"/>
        </w:rPr>
        <w:t>DODAVATEL</w:t>
      </w:r>
      <w:r w:rsidRPr="00A623DF">
        <w:rPr>
          <w:szCs w:val="20"/>
        </w:rPr>
        <w:t xml:space="preserve"> je povinen sdělit </w:t>
      </w:r>
      <w:r w:rsidR="00CB5ECA" w:rsidRPr="00A623DF">
        <w:rPr>
          <w:szCs w:val="20"/>
        </w:rPr>
        <w:t xml:space="preserve">PRÁVNICÉ OSOBĚ </w:t>
      </w:r>
      <w:r w:rsidRPr="00A623DF">
        <w:rPr>
          <w:szCs w:val="20"/>
        </w:rPr>
        <w:t>jejich identifikaci a to, zda podléhají povinnosti registrace, autorizace (povolení) nebo restrikce ve smyslu nařízení (ES) č. 1907/2006 REACH.</w:t>
      </w:r>
    </w:p>
    <w:p w:rsidR="00BB59AE" w:rsidRPr="00A623DF" w:rsidRDefault="00BB59AE" w:rsidP="00BB59AE">
      <w:pPr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F. Bezpečnost práce a ochrana zdraví, požární ochrana</w:t>
      </w:r>
    </w:p>
    <w:p w:rsidR="00BB59AE" w:rsidRPr="00A623DF" w:rsidRDefault="00CB5ECA" w:rsidP="00BB59AE">
      <w:pPr>
        <w:spacing w:before="120"/>
        <w:rPr>
          <w:szCs w:val="20"/>
        </w:rPr>
      </w:pPr>
      <w:r w:rsidRPr="00A623DF">
        <w:rPr>
          <w:szCs w:val="20"/>
        </w:rPr>
        <w:t xml:space="preserve">DODAVATEL </w:t>
      </w:r>
      <w:r w:rsidR="00BB59AE" w:rsidRPr="00A623DF">
        <w:rPr>
          <w:szCs w:val="20"/>
        </w:rPr>
        <w:t>se zavazuje: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Vykonávat veškeré práce pouze odborně a zdravotně způsobilými zaměstnanci.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Při práci používat pouze prostředky, které jsou v souladu s podmínkami stanovenými výrobcem a s legislativními a normativními požadavky.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426"/>
        </w:tabs>
        <w:spacing w:before="120" w:after="120" w:line="240" w:lineRule="auto"/>
        <w:ind w:left="426" w:hanging="426"/>
        <w:jc w:val="both"/>
        <w:rPr>
          <w:szCs w:val="20"/>
        </w:rPr>
      </w:pPr>
      <w:r w:rsidRPr="00A623DF">
        <w:rPr>
          <w:szCs w:val="20"/>
        </w:rPr>
        <w:t xml:space="preserve">Zajistit a poskytnout všem osobám podílejících se na realizaci díla potřebné osobní ochranné prostředky, které jsou s ohledem na charakter pracovního prostředí vyžadovány </w:t>
      </w:r>
      <w:r w:rsidR="00CB5ECA" w:rsidRPr="00A623DF">
        <w:rPr>
          <w:szCs w:val="20"/>
        </w:rPr>
        <w:t>RPA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CB5ECA" w:rsidRPr="00A623DF">
        <w:rPr>
          <w:szCs w:val="20"/>
        </w:rPr>
        <w:t>DODAVATELE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pro </w:t>
      </w:r>
      <w:r w:rsidR="00CB5ECA" w:rsidRPr="00A623DF">
        <w:rPr>
          <w:szCs w:val="20"/>
        </w:rPr>
        <w:t>PRÁVNICKOU OSOBU</w:t>
      </w:r>
      <w:r w:rsidRPr="00A623DF">
        <w:rPr>
          <w:szCs w:val="20"/>
        </w:rPr>
        <w:t xml:space="preserve"> písemnou informaci o rizikách vyplývajících z charakteru jeho prací a z charakteru prací jeho subdodavatelů, která mohou ohrozit bezpečnost a zdraví zaměstnanců </w:t>
      </w:r>
      <w:r w:rsidR="00CB5ECA" w:rsidRPr="00A623DF">
        <w:rPr>
          <w:szCs w:val="20"/>
        </w:rPr>
        <w:t>PRÁVNICKÉ OSOBY a RPA</w:t>
      </w:r>
      <w:r w:rsidRPr="00A623DF">
        <w:rPr>
          <w:szCs w:val="20"/>
        </w:rPr>
        <w:t xml:space="preserve">, případně dalších osob které se v areálu </w:t>
      </w:r>
      <w:r w:rsidR="00CB5ECA" w:rsidRPr="00A623DF">
        <w:rPr>
          <w:szCs w:val="20"/>
        </w:rPr>
        <w:t>RPA</w:t>
      </w:r>
      <w:r w:rsidRPr="00A623DF">
        <w:rPr>
          <w:szCs w:val="20"/>
        </w:rPr>
        <w:t xml:space="preserve"> pohybují s jeho vědomím.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účast svých zaměstnanců a zaměstnanců svých subdodavatelů, kteří se budou podílet na realizaci díla na vstupních a opakovaných školeních BOZP a PO, a na dalších školeních, která bude </w:t>
      </w:r>
      <w:r w:rsidR="00CB5ECA" w:rsidRPr="00A623DF">
        <w:rPr>
          <w:szCs w:val="20"/>
        </w:rPr>
        <w:t xml:space="preserve">PRÁVNICKÁ OSOBA a RPA </w:t>
      </w:r>
      <w:r w:rsidRPr="00A623DF">
        <w:rPr>
          <w:szCs w:val="20"/>
        </w:rPr>
        <w:t>vyžadovat.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lastRenderedPageBreak/>
        <w:t>V případě zaměstnávání cizích státních příslušníků zajistit, aby v každé pracovní skupině byl trvale minimálně jeden pracovník schopný plynulé komunikace v českém jazyku, který je schopen tlumočit všem členům pracovní skupiny a zajistit přenesení informací jak při pracovní činnosti, tak při řešení mimořádných situací.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V případě protokolárního předání pracoviště se řídit jeho ustanoveními.</w:t>
      </w:r>
    </w:p>
    <w:p w:rsidR="00B02497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bezpečnost všech osob pohybujících se s vědomím </w:t>
      </w:r>
      <w:r w:rsidR="00CB5ECA" w:rsidRPr="00A623DF">
        <w:rPr>
          <w:szCs w:val="20"/>
        </w:rPr>
        <w:t>DODAVATELE</w:t>
      </w:r>
      <w:r w:rsidRPr="00A623DF">
        <w:rPr>
          <w:szCs w:val="20"/>
        </w:rPr>
        <w:t xml:space="preserve"> na pracovištích určených k realizaci díla.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Zajistit vlastní řízení postupu prací, vyžadovat a kontrolovat dodržování právních a ostatních předpisů, technických norem a všech dalších předpisů a požadavků stanovených smlouvou ze strany svých zaměstnanců a zaměstnanců subdodavatelů.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Zajistit koordinaci činností svých zaměstnanců a zaměstnanců svých subdodavatelů. Zajistit koordinaci všech subjektů na pracovištích, pro které mu tato povinnost vyplynula.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426"/>
        </w:tabs>
        <w:spacing w:before="120" w:line="240" w:lineRule="auto"/>
        <w:ind w:left="426" w:hanging="426"/>
        <w:jc w:val="both"/>
        <w:rPr>
          <w:szCs w:val="20"/>
        </w:rPr>
      </w:pPr>
      <w:r w:rsidRPr="00A623DF">
        <w:rPr>
          <w:szCs w:val="20"/>
        </w:rPr>
        <w:t xml:space="preserve">Účastnit se schůzek týkajících se BOZP a PO pořádaných </w:t>
      </w:r>
      <w:r w:rsidR="00CB5ECA" w:rsidRPr="00A623DF">
        <w:rPr>
          <w:szCs w:val="20"/>
        </w:rPr>
        <w:t>PRÁVNICKOU OSOBOU nebo RPA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426"/>
        </w:tabs>
        <w:spacing w:before="120" w:line="240" w:lineRule="auto"/>
        <w:ind w:left="426" w:hanging="426"/>
        <w:jc w:val="both"/>
        <w:rPr>
          <w:szCs w:val="20"/>
        </w:rPr>
      </w:pPr>
      <w:r w:rsidRPr="00A623DF">
        <w:rPr>
          <w:szCs w:val="20"/>
        </w:rPr>
        <w:t>Provádět bezpečnostní pozorování ve spolupráci s</w:t>
      </w:r>
      <w:r w:rsidR="00CB5ECA" w:rsidRPr="00A623DF">
        <w:rPr>
          <w:szCs w:val="20"/>
        </w:rPr>
        <w:t> PRÁVNICKOU OSOBOU a RPA</w:t>
      </w:r>
      <w:r w:rsidRPr="00A623DF">
        <w:rPr>
          <w:szCs w:val="20"/>
        </w:rPr>
        <w:t xml:space="preserve"> a výsledky pozorování písemně předávat </w:t>
      </w:r>
      <w:r w:rsidR="00CB5ECA" w:rsidRPr="00A623DF">
        <w:rPr>
          <w:szCs w:val="20"/>
        </w:rPr>
        <w:t>PRÁVNICKÉ OSOBĚ</w:t>
      </w:r>
      <w:r w:rsidRPr="00A623DF">
        <w:rPr>
          <w:szCs w:val="20"/>
        </w:rPr>
        <w:t>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426"/>
        </w:tabs>
        <w:spacing w:before="120" w:line="240" w:lineRule="auto"/>
        <w:ind w:left="426" w:hanging="426"/>
        <w:jc w:val="both"/>
        <w:rPr>
          <w:szCs w:val="20"/>
        </w:rPr>
      </w:pPr>
      <w:r w:rsidRPr="00A623DF">
        <w:rPr>
          <w:szCs w:val="20"/>
        </w:rPr>
        <w:t xml:space="preserve">Při realizaci díla zajistit činnost odborně způsobilých osob v prevenci rizik a PO v počtu 1 způsobilá osoba na 100 osob provádějících realizaci díla. U zahraničních </w:t>
      </w:r>
      <w:r w:rsidR="00B85584" w:rsidRPr="00A623DF">
        <w:rPr>
          <w:szCs w:val="20"/>
        </w:rPr>
        <w:t>DODAVATELŮ</w:t>
      </w:r>
      <w:r w:rsidRPr="00A623DF">
        <w:rPr>
          <w:szCs w:val="20"/>
        </w:rPr>
        <w:t xml:space="preserve"> je odborná způsobilost posuzována dle jejich státní příslušnosti. </w:t>
      </w:r>
    </w:p>
    <w:p w:rsidR="00BB59AE" w:rsidRPr="00A623DF" w:rsidRDefault="00BB59AE" w:rsidP="00BB59AE">
      <w:pPr>
        <w:spacing w:before="120"/>
        <w:rPr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G. Přeprava nebezpečných věcí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V případě, že </w:t>
      </w:r>
      <w:r w:rsidR="00B85584" w:rsidRPr="00A623DF">
        <w:rPr>
          <w:szCs w:val="20"/>
        </w:rPr>
        <w:t>DODAVATEL</w:t>
      </w:r>
      <w:r w:rsidRPr="00A623DF">
        <w:rPr>
          <w:szCs w:val="20"/>
        </w:rPr>
        <w:t xml:space="preserve"> k realizaci díla potřebuje do areálu společnosti dopravit nebezpečné věci podléhající Dohodě ADR a/nebo Řádu RID zajistí (svými zaměstnanci, případně zaměstnanci svého smluvního dopravce) pro jejich přepravu do areálu 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vykládky a bezpečné uložení věcí, ohlášení případné nehody při přepravě po areálu </w:t>
      </w:r>
      <w:r w:rsidR="00B85584" w:rsidRPr="00A623DF">
        <w:rPr>
          <w:szCs w:val="20"/>
        </w:rPr>
        <w:t>PRÁVNICKÉ OSOBĚ a RPA</w:t>
      </w:r>
      <w:r w:rsidRPr="00A623DF">
        <w:rPr>
          <w:szCs w:val="20"/>
        </w:rPr>
        <w:t xml:space="preserve"> a u vysoce rizikových nebezpečných věcí zpracování, zavedení a používání Bezpečnostního plánu pro přepravu vysoce rizikových nebezpečných věcí).</w:t>
      </w:r>
    </w:p>
    <w:p w:rsidR="00BB59AE" w:rsidRPr="00A623DF" w:rsidRDefault="00BB59AE" w:rsidP="00BB59AE">
      <w:pPr>
        <w:spacing w:before="120"/>
        <w:rPr>
          <w:b/>
          <w:bCs/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 xml:space="preserve">H. Závazky </w:t>
      </w:r>
      <w:r w:rsidR="00B85584" w:rsidRPr="00A623DF">
        <w:rPr>
          <w:b/>
          <w:bCs/>
          <w:szCs w:val="20"/>
        </w:rPr>
        <w:t xml:space="preserve">PRÁVNICKÉ OSOBY a RPA </w:t>
      </w:r>
      <w:r w:rsidRPr="00A623DF">
        <w:rPr>
          <w:b/>
          <w:bCs/>
          <w:szCs w:val="20"/>
        </w:rPr>
        <w:t xml:space="preserve">pro činnost </w:t>
      </w:r>
      <w:r w:rsidR="00B85584" w:rsidRPr="00A623DF">
        <w:rPr>
          <w:b/>
          <w:bCs/>
          <w:szCs w:val="20"/>
        </w:rPr>
        <w:t>DODAVATELE</w:t>
      </w:r>
      <w:r w:rsidRPr="00A623DF">
        <w:rPr>
          <w:b/>
          <w:bCs/>
          <w:szCs w:val="20"/>
        </w:rPr>
        <w:t xml:space="preserve"> a jeho subdodavatelů: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pro zaměstnance </w:t>
      </w:r>
      <w:r w:rsidR="00B85584" w:rsidRPr="00A623DF">
        <w:rPr>
          <w:szCs w:val="20"/>
        </w:rPr>
        <w:t xml:space="preserve">DODAVATELE </w:t>
      </w:r>
      <w:r w:rsidRPr="00A623DF">
        <w:rPr>
          <w:szCs w:val="20"/>
        </w:rPr>
        <w:t>a zaměstnance jeho subdodavatelů, kteří se budou podílet na realizaci díla, vstupní a opakovaná bezpečnostní školení, případně další školení, která vyplynou ze zajištění podmínek bezpečnosti.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Předat </w:t>
      </w:r>
      <w:r w:rsidR="00B85584" w:rsidRPr="00A623DF">
        <w:rPr>
          <w:szCs w:val="20"/>
        </w:rPr>
        <w:t>DODAVATELI</w:t>
      </w:r>
      <w:r w:rsidRPr="00A623DF">
        <w:rPr>
          <w:szCs w:val="20"/>
        </w:rPr>
        <w:t xml:space="preserve"> organizační a řídící normy </w:t>
      </w:r>
      <w:r w:rsidR="00B85584" w:rsidRPr="00A623DF">
        <w:rPr>
          <w:szCs w:val="20"/>
        </w:rPr>
        <w:t>RPA</w:t>
      </w:r>
      <w:r w:rsidRPr="00A623DF">
        <w:rPr>
          <w:szCs w:val="20"/>
        </w:rPr>
        <w:t xml:space="preserve"> (které nejsou zveřejněny na webové adrese dle čl. A, bodu 2, této přílohy a dále pak v ostatních sdílených složkách, se kterými byl </w:t>
      </w:r>
      <w:r w:rsidR="00B85584" w:rsidRPr="00A623DF">
        <w:rPr>
          <w:szCs w:val="20"/>
        </w:rPr>
        <w:t>DODAVATEL</w:t>
      </w:r>
      <w:r w:rsidRPr="00A623DF">
        <w:rPr>
          <w:szCs w:val="20"/>
        </w:rPr>
        <w:t xml:space="preserve"> seznámen a do kterých mu byl umožněn přístup), jejichž dodržování bude na </w:t>
      </w:r>
      <w:r w:rsidR="00B85584" w:rsidRPr="00A623DF">
        <w:rPr>
          <w:szCs w:val="20"/>
        </w:rPr>
        <w:t>DODAVATELI</w:t>
      </w:r>
      <w:r w:rsidRPr="00A623DF">
        <w:rPr>
          <w:szCs w:val="20"/>
        </w:rPr>
        <w:t xml:space="preserve"> vyžadováno s ohledem na charakter jeho činnosti v tištěné nebo elektronické podobě.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zásah prostřednictvím HZSP </w:t>
      </w:r>
      <w:r w:rsidR="00B85584" w:rsidRPr="00A623DF">
        <w:rPr>
          <w:szCs w:val="20"/>
        </w:rPr>
        <w:t xml:space="preserve">RPA </w:t>
      </w:r>
      <w:r w:rsidRPr="00A623DF">
        <w:rPr>
          <w:szCs w:val="20"/>
        </w:rPr>
        <w:t>v případě vzniku mimořádné události.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Zajistit povinnosti provozovatele vyhrazených zdvihacích zařízení používaných </w:t>
      </w:r>
      <w:r w:rsidR="00B85584" w:rsidRPr="00A623DF">
        <w:rPr>
          <w:szCs w:val="20"/>
        </w:rPr>
        <w:t>DODAVATELEM</w:t>
      </w:r>
      <w:r w:rsidRPr="00A623DF">
        <w:rPr>
          <w:szCs w:val="20"/>
        </w:rPr>
        <w:t xml:space="preserve"> v provozních budovách, které jsou v majetku </w:t>
      </w:r>
      <w:r w:rsidR="00B85584" w:rsidRPr="00A623DF">
        <w:rPr>
          <w:szCs w:val="20"/>
        </w:rPr>
        <w:t>RPA</w:t>
      </w:r>
      <w:r w:rsidRPr="00A623DF">
        <w:rPr>
          <w:szCs w:val="20"/>
        </w:rPr>
        <w:t xml:space="preserve">, poskytnout zdvihací techniku instalovanou v jeho provozních budovách oprávněným jeřábníkům </w:t>
      </w:r>
      <w:r w:rsidR="00B85584" w:rsidRPr="00A623DF">
        <w:rPr>
          <w:szCs w:val="20"/>
        </w:rPr>
        <w:t>DODAVATELE</w:t>
      </w:r>
      <w:r w:rsidRPr="00A623DF">
        <w:rPr>
          <w:szCs w:val="20"/>
        </w:rPr>
        <w:t xml:space="preserve">. 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Umožnit vjezd vozidel </w:t>
      </w:r>
      <w:r w:rsidR="00B85584" w:rsidRPr="00A623DF">
        <w:rPr>
          <w:szCs w:val="20"/>
        </w:rPr>
        <w:t>DODAVATELE</w:t>
      </w:r>
      <w:r w:rsidRPr="00A623DF">
        <w:rPr>
          <w:szCs w:val="20"/>
        </w:rPr>
        <w:t xml:space="preserve"> na jeho pracoviště za podmínek stanovených na webové adrese dle čl. A, bodu 2, této přílohy.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lastRenderedPageBreak/>
        <w:t xml:space="preserve">Seznámit </w:t>
      </w:r>
      <w:r w:rsidR="00B85584" w:rsidRPr="00A623DF">
        <w:rPr>
          <w:szCs w:val="20"/>
        </w:rPr>
        <w:t>DODAVATELE</w:t>
      </w:r>
      <w:r w:rsidRPr="00A623DF">
        <w:rPr>
          <w:szCs w:val="20"/>
        </w:rPr>
        <w:t xml:space="preserve"> v potřebném rozsahu s havarijním plánem výrobny/útvaru, s příslušnými evakuačními místy a zásadami chování v případě vzniku nežádoucí mimořádné události na výrobně/útvaru nebo v jeho okolí.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 xml:space="preserve">Poskytnout </w:t>
      </w:r>
      <w:r w:rsidR="00B85584" w:rsidRPr="00A623DF">
        <w:rPr>
          <w:szCs w:val="20"/>
        </w:rPr>
        <w:t>DODAVATELI</w:t>
      </w:r>
      <w:r w:rsidRPr="00A623DF">
        <w:rPr>
          <w:szCs w:val="20"/>
        </w:rPr>
        <w:t xml:space="preserve"> potřebné informace a poradenství pro zpracování vlastních havarijních pokynů/evakuačních plánů a dokumentace BOZP a PO.</w:t>
      </w:r>
    </w:p>
    <w:p w:rsidR="00BB59AE" w:rsidRPr="00A623DF" w:rsidRDefault="00BB59AE" w:rsidP="00BB59AE">
      <w:pPr>
        <w:spacing w:before="120"/>
        <w:rPr>
          <w:b/>
          <w:bCs/>
          <w:szCs w:val="20"/>
        </w:rPr>
      </w:pPr>
    </w:p>
    <w:p w:rsidR="00BB59AE" w:rsidRPr="00A623DF" w:rsidRDefault="00BB59AE" w:rsidP="00BB59AE">
      <w:pPr>
        <w:rPr>
          <w:b/>
          <w:bCs/>
          <w:szCs w:val="20"/>
        </w:rPr>
      </w:pPr>
      <w:r w:rsidRPr="00A623DF">
        <w:rPr>
          <w:b/>
          <w:bCs/>
          <w:szCs w:val="20"/>
        </w:rPr>
        <w:t>I. Porušení podmínek v oblasti bezpečnosti a ochrany životního prostředí</w:t>
      </w:r>
    </w:p>
    <w:p w:rsidR="00BB59AE" w:rsidRPr="00A623DF" w:rsidRDefault="00BB59AE" w:rsidP="00B02497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szCs w:val="20"/>
        </w:rPr>
      </w:pPr>
      <w:r w:rsidRPr="00A623DF">
        <w:rPr>
          <w:szCs w:val="20"/>
        </w:rPr>
        <w:t>Porušení podmínek v oblasti bezpečnosti a ochrany životního prostředí bude řešeno</w:t>
      </w:r>
      <w:r w:rsidR="00B02497" w:rsidRPr="00A623DF">
        <w:rPr>
          <w:szCs w:val="20"/>
        </w:rPr>
        <w:t xml:space="preserve"> v souladu s </w:t>
      </w:r>
      <w:r w:rsidRPr="00A623DF">
        <w:rPr>
          <w:szCs w:val="20"/>
        </w:rPr>
        <w:t xml:space="preserve">podmínkami stanovenými na webové adrese dle </w:t>
      </w:r>
      <w:proofErr w:type="spellStart"/>
      <w:proofErr w:type="gramStart"/>
      <w:r w:rsidRPr="00A623DF">
        <w:rPr>
          <w:szCs w:val="20"/>
        </w:rPr>
        <w:t>čl.A</w:t>
      </w:r>
      <w:proofErr w:type="spellEnd"/>
      <w:r w:rsidRPr="00A623DF">
        <w:rPr>
          <w:szCs w:val="20"/>
        </w:rPr>
        <w:t>, bodu</w:t>
      </w:r>
      <w:proofErr w:type="gramEnd"/>
      <w:r w:rsidRPr="00A623DF">
        <w:rPr>
          <w:szCs w:val="20"/>
        </w:rPr>
        <w:t xml:space="preserve"> 2 této přílohy.</w:t>
      </w:r>
    </w:p>
    <w:p w:rsidR="00B02497" w:rsidRPr="00A623DF" w:rsidRDefault="00BB59AE" w:rsidP="00BB59AE">
      <w:pPr>
        <w:numPr>
          <w:ilvl w:val="0"/>
          <w:numId w:val="12"/>
        </w:numPr>
        <w:tabs>
          <w:tab w:val="clear" w:pos="720"/>
          <w:tab w:val="num" w:pos="360"/>
        </w:tabs>
        <w:spacing w:before="120" w:line="240" w:lineRule="auto"/>
        <w:ind w:left="360"/>
        <w:jc w:val="both"/>
        <w:rPr>
          <w:b/>
          <w:bCs/>
          <w:szCs w:val="20"/>
        </w:rPr>
      </w:pPr>
      <w:r w:rsidRPr="00A623DF">
        <w:rPr>
          <w:szCs w:val="20"/>
        </w:rPr>
        <w:t xml:space="preserve">V případě, že </w:t>
      </w:r>
      <w:r w:rsidR="00B85584" w:rsidRPr="00A623DF">
        <w:rPr>
          <w:szCs w:val="20"/>
        </w:rPr>
        <w:t>DODAVATEL</w:t>
      </w:r>
      <w:r w:rsidRPr="00A623DF">
        <w:rPr>
          <w:szCs w:val="20"/>
        </w:rPr>
        <w:t xml:space="preserve">, jeho zaměstnanci nebo zaměstnanci jeho subdodavatelů poruší některou ze svých povinností v oblasti bezpečnosti nebo ochrany životního prostředí a bude vůči němu uplatněna </w:t>
      </w:r>
      <w:r w:rsidR="00B85584" w:rsidRPr="00A623DF">
        <w:rPr>
          <w:szCs w:val="20"/>
        </w:rPr>
        <w:t>RPA</w:t>
      </w:r>
      <w:r w:rsidRPr="00A623DF">
        <w:rPr>
          <w:szCs w:val="20"/>
        </w:rPr>
        <w:t xml:space="preserve"> finanční sankce, zavazuje se </w:t>
      </w:r>
      <w:r w:rsidR="00B85584" w:rsidRPr="00A623DF">
        <w:rPr>
          <w:szCs w:val="20"/>
        </w:rPr>
        <w:t>DODAVATEL</w:t>
      </w:r>
      <w:r w:rsidRPr="00A623DF">
        <w:rPr>
          <w:szCs w:val="20"/>
        </w:rPr>
        <w:t xml:space="preserve"> tuto sankci uhradit.</w:t>
      </w:r>
    </w:p>
    <w:p w:rsidR="00B02497" w:rsidRPr="00A623DF" w:rsidRDefault="00B02497" w:rsidP="00B02497">
      <w:pPr>
        <w:spacing w:before="120" w:line="240" w:lineRule="auto"/>
        <w:jc w:val="both"/>
        <w:rPr>
          <w:b/>
          <w:bCs/>
          <w:szCs w:val="20"/>
        </w:rPr>
      </w:pPr>
    </w:p>
    <w:p w:rsidR="00BB59AE" w:rsidRPr="00A623DF" w:rsidRDefault="00BB59AE" w:rsidP="00B02497">
      <w:pPr>
        <w:spacing w:before="120" w:line="240" w:lineRule="auto"/>
        <w:jc w:val="both"/>
        <w:rPr>
          <w:b/>
          <w:bCs/>
          <w:szCs w:val="20"/>
        </w:rPr>
      </w:pPr>
      <w:r w:rsidRPr="00A623DF">
        <w:rPr>
          <w:b/>
          <w:bCs/>
          <w:szCs w:val="20"/>
        </w:rPr>
        <w:t xml:space="preserve">Použité zkratky: 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 xml:space="preserve">ADR </w:t>
      </w:r>
      <w:r w:rsidRPr="00A623DF">
        <w:rPr>
          <w:bCs/>
          <w:szCs w:val="20"/>
        </w:rPr>
        <w:tab/>
        <w:t>- Evropská dohoda o mezinárodní silniční přepravě nebezpečných věcí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 xml:space="preserve">BOZP </w:t>
      </w:r>
      <w:r w:rsidRPr="00A623DF">
        <w:rPr>
          <w:bCs/>
          <w:szCs w:val="20"/>
        </w:rPr>
        <w:tab/>
        <w:t>- bezpečnost a ochrana zdraví při práci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ČOV</w:t>
      </w:r>
      <w:r w:rsidRPr="00A623DF">
        <w:rPr>
          <w:bCs/>
          <w:szCs w:val="20"/>
        </w:rPr>
        <w:tab/>
        <w:t>- čistírna odpadních vod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ES</w:t>
      </w:r>
      <w:r w:rsidRPr="00A623DF">
        <w:rPr>
          <w:bCs/>
          <w:szCs w:val="20"/>
        </w:rPr>
        <w:tab/>
        <w:t>- Evropské společenství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HZSP</w:t>
      </w:r>
      <w:r w:rsidRPr="00A623DF">
        <w:rPr>
          <w:bCs/>
          <w:szCs w:val="20"/>
        </w:rPr>
        <w:tab/>
        <w:t>- hasičský záchranný sbor podniku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IRZ</w:t>
      </w:r>
      <w:r w:rsidRPr="00A623DF">
        <w:rPr>
          <w:bCs/>
          <w:szCs w:val="20"/>
        </w:rPr>
        <w:tab/>
        <w:t>- integrovaný registr znečišťování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OLPNO</w:t>
      </w:r>
      <w:r w:rsidRPr="00A623DF">
        <w:rPr>
          <w:bCs/>
          <w:szCs w:val="20"/>
        </w:rPr>
        <w:tab/>
        <w:t>- ohlašovací list pro přepravu nebezpečného odpadu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OŽP</w:t>
      </w:r>
      <w:r w:rsidRPr="00A623DF">
        <w:rPr>
          <w:bCs/>
          <w:szCs w:val="20"/>
        </w:rPr>
        <w:tab/>
        <w:t>- odbor životního prostředí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PO</w:t>
      </w:r>
      <w:r w:rsidRPr="00A623DF">
        <w:rPr>
          <w:bCs/>
          <w:szCs w:val="20"/>
        </w:rPr>
        <w:tab/>
        <w:t>- požární ochrana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REACH</w:t>
      </w:r>
      <w:r w:rsidRPr="00A623DF">
        <w:rPr>
          <w:bCs/>
          <w:szCs w:val="20"/>
        </w:rPr>
        <w:tab/>
        <w:t>- registrace chemických látek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RID</w:t>
      </w:r>
      <w:r w:rsidRPr="00A623DF">
        <w:rPr>
          <w:bCs/>
          <w:szCs w:val="20"/>
        </w:rPr>
        <w:tab/>
        <w:t xml:space="preserve">- Řád pro mezinárodní železniční přepravu nebezpečných věcí 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SEPNO</w:t>
      </w:r>
      <w:r w:rsidRPr="00A623DF">
        <w:rPr>
          <w:bCs/>
          <w:szCs w:val="20"/>
        </w:rPr>
        <w:tab/>
        <w:t>- systém evidence přepravy nebezpečných odpadů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ZL</w:t>
      </w:r>
      <w:r w:rsidRPr="00A623DF">
        <w:rPr>
          <w:bCs/>
          <w:szCs w:val="20"/>
        </w:rPr>
        <w:tab/>
        <w:t>- závadné látky</w:t>
      </w:r>
    </w:p>
    <w:p w:rsidR="00BB59AE" w:rsidRPr="00A623DF" w:rsidRDefault="00BB59AE" w:rsidP="00BB59AE">
      <w:pPr>
        <w:tabs>
          <w:tab w:val="left" w:pos="1276"/>
        </w:tabs>
        <w:rPr>
          <w:bCs/>
          <w:szCs w:val="20"/>
        </w:rPr>
      </w:pPr>
      <w:r w:rsidRPr="00A623DF">
        <w:rPr>
          <w:bCs/>
          <w:szCs w:val="20"/>
        </w:rPr>
        <w:t>ŽP</w:t>
      </w:r>
      <w:r w:rsidRPr="00A623DF">
        <w:rPr>
          <w:bCs/>
          <w:szCs w:val="20"/>
        </w:rPr>
        <w:tab/>
        <w:t>- životní prostředí</w:t>
      </w:r>
    </w:p>
    <w:p w:rsidR="00BB59AE" w:rsidRPr="00A623DF" w:rsidRDefault="00BB59AE" w:rsidP="00BB59AE">
      <w:pPr>
        <w:spacing w:before="120"/>
        <w:ind w:left="360" w:hanging="360"/>
        <w:rPr>
          <w:b/>
          <w:bCs/>
          <w:szCs w:val="20"/>
        </w:rPr>
      </w:pPr>
      <w:r w:rsidRPr="00A623DF">
        <w:rPr>
          <w:b/>
          <w:bCs/>
          <w:szCs w:val="20"/>
        </w:rPr>
        <w:t>Kontakty: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237"/>
        <w:gridCol w:w="2243"/>
        <w:gridCol w:w="2224"/>
        <w:gridCol w:w="2224"/>
      </w:tblGrid>
      <w:tr w:rsidR="00BB59AE" w:rsidRPr="00A623DF" w:rsidTr="00552F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center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UNIPETROL RPA CHEMPARK Záluží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center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 xml:space="preserve">Rafinérie Litvínov </w:t>
            </w:r>
            <w:proofErr w:type="spellStart"/>
            <w:r w:rsidRPr="00A623DF">
              <w:rPr>
                <w:b/>
                <w:bCs/>
                <w:szCs w:val="20"/>
              </w:rPr>
              <w:t>Chempark</w:t>
            </w:r>
            <w:proofErr w:type="spellEnd"/>
            <w:r w:rsidRPr="00A623DF">
              <w:rPr>
                <w:b/>
                <w:bCs/>
                <w:szCs w:val="20"/>
              </w:rPr>
              <w:t xml:space="preserve"> Záluží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center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Rafinérie Kralupy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OŽP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476162617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476162617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312887455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Odpady a ovzduší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476162623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476164442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312887455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Vody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476163471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476162955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312887455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Úsek vodního hospodářství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476162855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476162855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szCs w:val="20"/>
              </w:rPr>
              <w:t>312887511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Odbor operativního řízení Litvínov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476163111</w:t>
            </w:r>
            <w:r w:rsidRPr="00A623DF">
              <w:rPr>
                <w:bCs/>
                <w:szCs w:val="20"/>
              </w:rPr>
              <w:tab/>
              <w:t>476163112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-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-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Směnový manažer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-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szCs w:val="20"/>
              </w:rPr>
              <w:t>476166388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szCs w:val="20"/>
              </w:rPr>
              <w:t>312887437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 xml:space="preserve">Prevence závažných </w:t>
            </w:r>
            <w:r w:rsidRPr="00A623DF">
              <w:rPr>
                <w:b/>
                <w:bCs/>
                <w:szCs w:val="20"/>
              </w:rPr>
              <w:lastRenderedPageBreak/>
              <w:t>havárií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lastRenderedPageBreak/>
              <w:t>476162655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szCs w:val="20"/>
              </w:rPr>
            </w:pPr>
            <w:r w:rsidRPr="00A623DF">
              <w:rPr>
                <w:bCs/>
                <w:szCs w:val="20"/>
              </w:rPr>
              <w:t>476162655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szCs w:val="20"/>
              </w:rPr>
            </w:pPr>
            <w:r w:rsidRPr="00A623DF">
              <w:rPr>
                <w:bCs/>
                <w:szCs w:val="20"/>
              </w:rPr>
              <w:t>476162655</w:t>
            </w:r>
          </w:p>
        </w:tc>
      </w:tr>
      <w:tr w:rsidR="00BB59AE" w:rsidRPr="00A623DF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lastRenderedPageBreak/>
              <w:t>BOZP a PO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476164105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476164105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476164105</w:t>
            </w:r>
          </w:p>
        </w:tc>
      </w:tr>
      <w:tr w:rsidR="00BB59AE" w:rsidTr="00552F34">
        <w:tc>
          <w:tcPr>
            <w:tcW w:w="2237" w:type="dxa"/>
          </w:tcPr>
          <w:p w:rsidR="00BB59AE" w:rsidRPr="00A623DF" w:rsidRDefault="00BB59AE" w:rsidP="00552F34">
            <w:pPr>
              <w:spacing w:before="120"/>
              <w:rPr>
                <w:b/>
                <w:bCs/>
                <w:szCs w:val="20"/>
              </w:rPr>
            </w:pPr>
            <w:r w:rsidRPr="00A623DF">
              <w:rPr>
                <w:b/>
                <w:bCs/>
                <w:szCs w:val="20"/>
              </w:rPr>
              <w:t>Hasičský záchranný sbor podniku</w:t>
            </w:r>
          </w:p>
        </w:tc>
        <w:tc>
          <w:tcPr>
            <w:tcW w:w="2243" w:type="dxa"/>
          </w:tcPr>
          <w:p w:rsidR="00BB59AE" w:rsidRPr="00A623DF" w:rsidRDefault="00BB59AE" w:rsidP="00552F34">
            <w:pPr>
              <w:spacing w:before="120"/>
              <w:jc w:val="right"/>
              <w:rPr>
                <w:szCs w:val="20"/>
              </w:rPr>
            </w:pPr>
            <w:r w:rsidRPr="00A623DF">
              <w:rPr>
                <w:szCs w:val="20"/>
              </w:rPr>
              <w:t>150/112</w:t>
            </w:r>
            <w:r w:rsidRPr="00A623DF">
              <w:rPr>
                <w:szCs w:val="20"/>
              </w:rPr>
              <w:tab/>
            </w:r>
          </w:p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szCs w:val="20"/>
              </w:rPr>
              <w:t>z mobilu 476 161 500 nebo 476 161 120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-</w:t>
            </w:r>
          </w:p>
        </w:tc>
        <w:tc>
          <w:tcPr>
            <w:tcW w:w="2224" w:type="dxa"/>
          </w:tcPr>
          <w:p w:rsidR="00BB59AE" w:rsidRPr="00A623DF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bCs/>
                <w:szCs w:val="20"/>
              </w:rPr>
              <w:t>150</w:t>
            </w:r>
          </w:p>
          <w:p w:rsidR="00BB59AE" w:rsidRPr="00272B98" w:rsidRDefault="00BB59AE" w:rsidP="00552F34">
            <w:pPr>
              <w:spacing w:before="120"/>
              <w:jc w:val="right"/>
              <w:rPr>
                <w:bCs/>
                <w:szCs w:val="20"/>
              </w:rPr>
            </w:pPr>
            <w:r w:rsidRPr="00A623DF">
              <w:rPr>
                <w:szCs w:val="20"/>
              </w:rPr>
              <w:t>z mobilu 315711 500</w:t>
            </w:r>
          </w:p>
        </w:tc>
      </w:tr>
    </w:tbl>
    <w:p w:rsidR="006908FA" w:rsidRPr="00AD24AD" w:rsidRDefault="006908FA" w:rsidP="009F6CA2">
      <w:pPr>
        <w:spacing w:before="120"/>
        <w:rPr>
          <w:sz w:val="18"/>
          <w:szCs w:val="18"/>
        </w:rPr>
      </w:pPr>
    </w:p>
    <w:sectPr w:rsidR="006908FA" w:rsidRPr="00AD24AD" w:rsidSect="00530311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382" w:right="1077" w:bottom="2268" w:left="1588" w:header="709" w:footer="9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BC" w:rsidRDefault="00F06EBC">
      <w:r>
        <w:separator/>
      </w:r>
    </w:p>
  </w:endnote>
  <w:endnote w:type="continuationSeparator" w:id="0">
    <w:p w:rsidR="00F06EBC" w:rsidRDefault="00F0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CA2" w:rsidRDefault="009F6CA2" w:rsidP="009F6CA2">
    <w:pPr>
      <w:rPr>
        <w:bCs/>
        <w:sz w:val="16"/>
        <w:szCs w:val="16"/>
      </w:rPr>
    </w:pPr>
    <w:r w:rsidRPr="00457624">
      <w:rPr>
        <w:sz w:val="16"/>
        <w:szCs w:val="16"/>
      </w:rPr>
      <w:t>„Výstavba a provoz hydraulického ochranného systému na skládce K4a</w:t>
    </w:r>
    <w:r w:rsidRPr="00457624">
      <w:rPr>
        <w:bCs/>
        <w:sz w:val="16"/>
        <w:szCs w:val="16"/>
      </w:rPr>
      <w:t>“</w:t>
    </w:r>
    <w:r>
      <w:rPr>
        <w:bCs/>
        <w:sz w:val="16"/>
        <w:szCs w:val="16"/>
      </w:rPr>
      <w:t xml:space="preserve"> </w:t>
    </w:r>
  </w:p>
  <w:p w:rsidR="009F6CA2" w:rsidRPr="00457624" w:rsidRDefault="009F6CA2" w:rsidP="009F6CA2">
    <w:pPr>
      <w:rPr>
        <w:sz w:val="16"/>
        <w:szCs w:val="16"/>
      </w:rPr>
    </w:pPr>
    <w:r>
      <w:rPr>
        <w:bCs/>
        <w:sz w:val="16"/>
        <w:szCs w:val="16"/>
      </w:rPr>
      <w:t xml:space="preserve">Zadávací dokumentace k </w:t>
    </w:r>
    <w:r w:rsidRPr="00457624">
      <w:rPr>
        <w:bCs/>
        <w:sz w:val="16"/>
        <w:szCs w:val="16"/>
      </w:rPr>
      <w:t>nadlimitní veřejné zakázce na služby</w:t>
    </w:r>
  </w:p>
  <w:p w:rsidR="00257FF8" w:rsidRPr="0086726E" w:rsidRDefault="0061213B" w:rsidP="0086726E">
    <w:pPr>
      <w:pStyle w:val="Zpa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7BC0480" wp14:editId="73055B71">
          <wp:simplePos x="0" y="0"/>
          <wp:positionH relativeFrom="page">
            <wp:posOffset>361950</wp:posOffset>
          </wp:positionH>
          <wp:positionV relativeFrom="page">
            <wp:posOffset>9283700</wp:posOffset>
          </wp:positionV>
          <wp:extent cx="6851650" cy="1047750"/>
          <wp:effectExtent l="0" t="0" r="6350" b="0"/>
          <wp:wrapNone/>
          <wp:docPr id="4" name="obrázek 11" descr="Zapati_tiskove_zprav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Zapati_tiskove_zprav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297">
      <w:tab/>
    </w:r>
    <w:r w:rsidR="00035297">
      <w:tab/>
    </w:r>
    <w:r w:rsidR="00B85113">
      <w:rPr>
        <w:rStyle w:val="slostrnky"/>
      </w:rPr>
      <w:fldChar w:fldCharType="begin"/>
    </w:r>
    <w:r w:rsidR="00035297">
      <w:rPr>
        <w:rStyle w:val="slostrnky"/>
      </w:rPr>
      <w:instrText xml:space="preserve"> PAGE </w:instrText>
    </w:r>
    <w:r w:rsidR="00B85113">
      <w:rPr>
        <w:rStyle w:val="slostrnky"/>
      </w:rPr>
      <w:fldChar w:fldCharType="separate"/>
    </w:r>
    <w:r w:rsidR="009951A4">
      <w:rPr>
        <w:rStyle w:val="slostrnky"/>
        <w:noProof/>
      </w:rPr>
      <w:t>2</w:t>
    </w:r>
    <w:r w:rsidR="00B85113">
      <w:rPr>
        <w:rStyle w:val="slostrnky"/>
      </w:rPr>
      <w:fldChar w:fldCharType="end"/>
    </w:r>
    <w:r w:rsidR="00035297">
      <w:rPr>
        <w:rStyle w:val="slostrnky"/>
      </w:rPr>
      <w:t>/</w:t>
    </w:r>
    <w:r w:rsidR="00B85113">
      <w:rPr>
        <w:rStyle w:val="slostrnky"/>
      </w:rPr>
      <w:fldChar w:fldCharType="begin"/>
    </w:r>
    <w:r w:rsidR="00035297">
      <w:rPr>
        <w:rStyle w:val="slostrnky"/>
      </w:rPr>
      <w:instrText xml:space="preserve"> NUMPAGES </w:instrText>
    </w:r>
    <w:r w:rsidR="00B85113">
      <w:rPr>
        <w:rStyle w:val="slostrnky"/>
      </w:rPr>
      <w:fldChar w:fldCharType="separate"/>
    </w:r>
    <w:r w:rsidR="009951A4">
      <w:rPr>
        <w:rStyle w:val="slostrnky"/>
        <w:noProof/>
      </w:rPr>
      <w:t>7</w:t>
    </w:r>
    <w:r w:rsidR="00B85113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60" w:rsidRDefault="00A76560" w:rsidP="00A76560">
    <w:pPr>
      <w:rPr>
        <w:bCs/>
        <w:sz w:val="16"/>
        <w:szCs w:val="16"/>
      </w:rPr>
    </w:pPr>
    <w:r w:rsidRPr="00457624">
      <w:rPr>
        <w:sz w:val="16"/>
        <w:szCs w:val="16"/>
      </w:rPr>
      <w:t>„Výstavba a provoz hydraulického ochranného systému na skládce K4a</w:t>
    </w:r>
    <w:r w:rsidRPr="00457624">
      <w:rPr>
        <w:bCs/>
        <w:sz w:val="16"/>
        <w:szCs w:val="16"/>
      </w:rPr>
      <w:t>“</w:t>
    </w:r>
    <w:r>
      <w:rPr>
        <w:bCs/>
        <w:sz w:val="16"/>
        <w:szCs w:val="16"/>
      </w:rPr>
      <w:t xml:space="preserve"> </w:t>
    </w:r>
  </w:p>
  <w:p w:rsidR="00457624" w:rsidRPr="00457624" w:rsidRDefault="00A76560" w:rsidP="00A76560">
    <w:pPr>
      <w:rPr>
        <w:sz w:val="16"/>
        <w:szCs w:val="16"/>
      </w:rPr>
    </w:pPr>
    <w:r>
      <w:rPr>
        <w:bCs/>
        <w:sz w:val="16"/>
        <w:szCs w:val="16"/>
      </w:rPr>
      <w:t xml:space="preserve">Zadávací dokumentace k </w:t>
    </w:r>
    <w:r w:rsidR="00457624" w:rsidRPr="00457624">
      <w:rPr>
        <w:bCs/>
        <w:sz w:val="16"/>
        <w:szCs w:val="16"/>
      </w:rPr>
      <w:t>nadlimitní veřejné zakázce na služby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BC" w:rsidRDefault="00F06EBC">
      <w:r>
        <w:separator/>
      </w:r>
    </w:p>
  </w:footnote>
  <w:footnote w:type="continuationSeparator" w:id="0">
    <w:p w:rsidR="00F06EBC" w:rsidRDefault="00F06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B6" w:rsidRDefault="0061213B">
    <w:pPr>
      <w:pStyle w:val="Zhlav"/>
    </w:pPr>
    <w:r>
      <w:rPr>
        <w:noProof/>
      </w:rPr>
      <w:drawing>
        <wp:inline distT="0" distB="0" distL="0" distR="0" wp14:anchorId="0195B20E" wp14:editId="66DC78E2">
          <wp:extent cx="1263650" cy="1149350"/>
          <wp:effectExtent l="0" t="0" r="0" b="0"/>
          <wp:docPr id="2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B6" w:rsidRDefault="0061213B">
    <w:pPr>
      <w:pStyle w:val="Zhlav"/>
    </w:pPr>
    <w:r>
      <w:rPr>
        <w:noProof/>
      </w:rPr>
      <w:drawing>
        <wp:anchor distT="0" distB="0" distL="114300" distR="114300" simplePos="0" relativeHeight="251657216" behindDoc="1" locked="1" layoutInCell="1" allowOverlap="1" wp14:anchorId="75C18EE9" wp14:editId="1D9467F9">
          <wp:simplePos x="0" y="0"/>
          <wp:positionH relativeFrom="page">
            <wp:posOffset>540385</wp:posOffset>
          </wp:positionH>
          <wp:positionV relativeFrom="page">
            <wp:posOffset>431800</wp:posOffset>
          </wp:positionV>
          <wp:extent cx="1257300" cy="1152525"/>
          <wp:effectExtent l="0" t="0" r="0" b="9525"/>
          <wp:wrapTopAndBottom/>
          <wp:docPr id="7" name="obrázek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4E0"/>
    <w:multiLevelType w:val="hybridMultilevel"/>
    <w:tmpl w:val="F09899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4E49E0"/>
    <w:multiLevelType w:val="hybridMultilevel"/>
    <w:tmpl w:val="9EDE1424"/>
    <w:lvl w:ilvl="0" w:tplc="4A586246">
      <w:start w:val="1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B4BD6"/>
    <w:multiLevelType w:val="hybridMultilevel"/>
    <w:tmpl w:val="90660DA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BC44CF"/>
    <w:multiLevelType w:val="hybridMultilevel"/>
    <w:tmpl w:val="665EBFE2"/>
    <w:lvl w:ilvl="0" w:tplc="AD1487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580574"/>
    <w:multiLevelType w:val="hybridMultilevel"/>
    <w:tmpl w:val="C5ACFC94"/>
    <w:lvl w:ilvl="0" w:tplc="652E2708">
      <w:start w:val="1"/>
      <w:numFmt w:val="bullet"/>
      <w:pStyle w:val="odrazky2"/>
      <w:lvlText w:val=""/>
      <w:lvlJc w:val="left"/>
      <w:pPr>
        <w:ind w:left="1004" w:hanging="360"/>
      </w:pPr>
      <w:rPr>
        <w:rFonts w:ascii="Symbol" w:hAnsi="Symbol" w:hint="default"/>
        <w:color w:val="50505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3F2264A"/>
    <w:multiLevelType w:val="hybridMultilevel"/>
    <w:tmpl w:val="8AB0E1C8"/>
    <w:lvl w:ilvl="0" w:tplc="4252C1E8">
      <w:start w:val="1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77DD9"/>
    <w:multiLevelType w:val="hybridMultilevel"/>
    <w:tmpl w:val="7B5E31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8A30EB"/>
    <w:multiLevelType w:val="hybridMultilevel"/>
    <w:tmpl w:val="A4D4E6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96002A"/>
    <w:multiLevelType w:val="hybridMultilevel"/>
    <w:tmpl w:val="F44E060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9E694C"/>
    <w:multiLevelType w:val="hybridMultilevel"/>
    <w:tmpl w:val="FDCE7106"/>
    <w:lvl w:ilvl="0" w:tplc="861C6400">
      <w:start w:val="1"/>
      <w:numFmt w:val="bullet"/>
      <w:pStyle w:val="odrazky1"/>
      <w:lvlText w:val=""/>
      <w:lvlJc w:val="left"/>
      <w:pPr>
        <w:ind w:left="360" w:hanging="360"/>
      </w:pPr>
      <w:rPr>
        <w:rFonts w:ascii="Symbol" w:hAnsi="Symbol" w:hint="default"/>
        <w:color w:val="00958F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D1DE9"/>
    <w:multiLevelType w:val="hybridMultilevel"/>
    <w:tmpl w:val="62B099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E48FB"/>
    <w:multiLevelType w:val="hybridMultilevel"/>
    <w:tmpl w:val="19960264"/>
    <w:lvl w:ilvl="0" w:tplc="70DC44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13"/>
  </w:num>
  <w:num w:numId="10">
    <w:abstractNumId w:val="9"/>
  </w:num>
  <w:num w:numId="11">
    <w:abstractNumId w:val="1"/>
  </w:num>
  <w:num w:numId="12">
    <w:abstractNumId w:val="6"/>
  </w:num>
  <w:num w:numId="13">
    <w:abstractNumId w:val="2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16385">
      <o:colormru v:ext="edit" colors="#0094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88"/>
    <w:rsid w:val="00001E64"/>
    <w:rsid w:val="000153EA"/>
    <w:rsid w:val="00021B9E"/>
    <w:rsid w:val="00022C84"/>
    <w:rsid w:val="00023BB4"/>
    <w:rsid w:val="0002610A"/>
    <w:rsid w:val="00035297"/>
    <w:rsid w:val="000377D0"/>
    <w:rsid w:val="00041BE5"/>
    <w:rsid w:val="00041F31"/>
    <w:rsid w:val="0004628E"/>
    <w:rsid w:val="00052320"/>
    <w:rsid w:val="0006372E"/>
    <w:rsid w:val="000672FD"/>
    <w:rsid w:val="00070853"/>
    <w:rsid w:val="00073B14"/>
    <w:rsid w:val="0007460F"/>
    <w:rsid w:val="000847E9"/>
    <w:rsid w:val="00084C1A"/>
    <w:rsid w:val="00085308"/>
    <w:rsid w:val="00087336"/>
    <w:rsid w:val="00091E43"/>
    <w:rsid w:val="0009773F"/>
    <w:rsid w:val="000A1C7B"/>
    <w:rsid w:val="000A365F"/>
    <w:rsid w:val="000A3B0D"/>
    <w:rsid w:val="000A67A5"/>
    <w:rsid w:val="000D1AA1"/>
    <w:rsid w:val="000D619C"/>
    <w:rsid w:val="000E21FA"/>
    <w:rsid w:val="000E3058"/>
    <w:rsid w:val="000F09DE"/>
    <w:rsid w:val="000F3355"/>
    <w:rsid w:val="000F4989"/>
    <w:rsid w:val="00101444"/>
    <w:rsid w:val="001143AE"/>
    <w:rsid w:val="00114D5F"/>
    <w:rsid w:val="001251CC"/>
    <w:rsid w:val="00126C35"/>
    <w:rsid w:val="00133D3F"/>
    <w:rsid w:val="001373F0"/>
    <w:rsid w:val="001435D1"/>
    <w:rsid w:val="00143893"/>
    <w:rsid w:val="001458E2"/>
    <w:rsid w:val="00151A64"/>
    <w:rsid w:val="0015238C"/>
    <w:rsid w:val="001548F3"/>
    <w:rsid w:val="00156399"/>
    <w:rsid w:val="0015668E"/>
    <w:rsid w:val="00156F61"/>
    <w:rsid w:val="00157724"/>
    <w:rsid w:val="001700A2"/>
    <w:rsid w:val="001757E3"/>
    <w:rsid w:val="00176DA7"/>
    <w:rsid w:val="00177D60"/>
    <w:rsid w:val="00183B36"/>
    <w:rsid w:val="00183CFA"/>
    <w:rsid w:val="0018762B"/>
    <w:rsid w:val="001877CB"/>
    <w:rsid w:val="00191A49"/>
    <w:rsid w:val="001A1261"/>
    <w:rsid w:val="001A2D48"/>
    <w:rsid w:val="001A5E1E"/>
    <w:rsid w:val="001B21A4"/>
    <w:rsid w:val="001B3686"/>
    <w:rsid w:val="001B74C0"/>
    <w:rsid w:val="001C171E"/>
    <w:rsid w:val="001C4B85"/>
    <w:rsid w:val="001C51A7"/>
    <w:rsid w:val="001C7847"/>
    <w:rsid w:val="001C7ED0"/>
    <w:rsid w:val="001D1269"/>
    <w:rsid w:val="001D135C"/>
    <w:rsid w:val="001D673B"/>
    <w:rsid w:val="001D732A"/>
    <w:rsid w:val="001E0FAE"/>
    <w:rsid w:val="001E23E0"/>
    <w:rsid w:val="001E4BD0"/>
    <w:rsid w:val="001F6406"/>
    <w:rsid w:val="00200386"/>
    <w:rsid w:val="0020214A"/>
    <w:rsid w:val="0020418E"/>
    <w:rsid w:val="00212A22"/>
    <w:rsid w:val="00220939"/>
    <w:rsid w:val="002222E1"/>
    <w:rsid w:val="0022354A"/>
    <w:rsid w:val="002300FB"/>
    <w:rsid w:val="00232B0E"/>
    <w:rsid w:val="00233D0D"/>
    <w:rsid w:val="002409EB"/>
    <w:rsid w:val="002433F6"/>
    <w:rsid w:val="002479C0"/>
    <w:rsid w:val="0025051F"/>
    <w:rsid w:val="00252BD8"/>
    <w:rsid w:val="00253297"/>
    <w:rsid w:val="00257FF8"/>
    <w:rsid w:val="002624A1"/>
    <w:rsid w:val="0026374F"/>
    <w:rsid w:val="00263E24"/>
    <w:rsid w:val="00267F8C"/>
    <w:rsid w:val="00272A39"/>
    <w:rsid w:val="002754D3"/>
    <w:rsid w:val="002779FA"/>
    <w:rsid w:val="00280C25"/>
    <w:rsid w:val="00283D6F"/>
    <w:rsid w:val="00284802"/>
    <w:rsid w:val="00284D9A"/>
    <w:rsid w:val="002904E8"/>
    <w:rsid w:val="002A4FB3"/>
    <w:rsid w:val="002A53B2"/>
    <w:rsid w:val="002A5E63"/>
    <w:rsid w:val="002B53DD"/>
    <w:rsid w:val="002B721C"/>
    <w:rsid w:val="002C08A4"/>
    <w:rsid w:val="002C5F5C"/>
    <w:rsid w:val="002C6BC4"/>
    <w:rsid w:val="002C75B6"/>
    <w:rsid w:val="002D1483"/>
    <w:rsid w:val="002D1B76"/>
    <w:rsid w:val="002D7680"/>
    <w:rsid w:val="002E4B17"/>
    <w:rsid w:val="002E6327"/>
    <w:rsid w:val="002F4264"/>
    <w:rsid w:val="002F593C"/>
    <w:rsid w:val="00305C48"/>
    <w:rsid w:val="00307357"/>
    <w:rsid w:val="00311EC1"/>
    <w:rsid w:val="00312F08"/>
    <w:rsid w:val="003130E2"/>
    <w:rsid w:val="00314623"/>
    <w:rsid w:val="00315054"/>
    <w:rsid w:val="00322994"/>
    <w:rsid w:val="003245D9"/>
    <w:rsid w:val="003260FA"/>
    <w:rsid w:val="0032654D"/>
    <w:rsid w:val="003270A8"/>
    <w:rsid w:val="0032788C"/>
    <w:rsid w:val="00334076"/>
    <w:rsid w:val="003360AE"/>
    <w:rsid w:val="003379DB"/>
    <w:rsid w:val="00340809"/>
    <w:rsid w:val="00351328"/>
    <w:rsid w:val="00356321"/>
    <w:rsid w:val="00356FF1"/>
    <w:rsid w:val="00360F7D"/>
    <w:rsid w:val="00362391"/>
    <w:rsid w:val="003644A9"/>
    <w:rsid w:val="00372A97"/>
    <w:rsid w:val="00375975"/>
    <w:rsid w:val="00376C49"/>
    <w:rsid w:val="00383563"/>
    <w:rsid w:val="003854A9"/>
    <w:rsid w:val="003908DE"/>
    <w:rsid w:val="0039547C"/>
    <w:rsid w:val="003A0407"/>
    <w:rsid w:val="003A19AC"/>
    <w:rsid w:val="003A3CD6"/>
    <w:rsid w:val="003A4178"/>
    <w:rsid w:val="003A4561"/>
    <w:rsid w:val="003A55E7"/>
    <w:rsid w:val="003C2F58"/>
    <w:rsid w:val="003C3836"/>
    <w:rsid w:val="003D77F8"/>
    <w:rsid w:val="003E28E1"/>
    <w:rsid w:val="003E3270"/>
    <w:rsid w:val="003E4541"/>
    <w:rsid w:val="003E6AFD"/>
    <w:rsid w:val="003E703D"/>
    <w:rsid w:val="003E7098"/>
    <w:rsid w:val="003F050E"/>
    <w:rsid w:val="003F5F11"/>
    <w:rsid w:val="003F7C15"/>
    <w:rsid w:val="00407A66"/>
    <w:rsid w:val="00411F5D"/>
    <w:rsid w:val="0041454F"/>
    <w:rsid w:val="00415EEA"/>
    <w:rsid w:val="00416F6B"/>
    <w:rsid w:val="004235E6"/>
    <w:rsid w:val="0044370F"/>
    <w:rsid w:val="004558FB"/>
    <w:rsid w:val="00457624"/>
    <w:rsid w:val="004579AB"/>
    <w:rsid w:val="00460E4B"/>
    <w:rsid w:val="0046178F"/>
    <w:rsid w:val="004720CC"/>
    <w:rsid w:val="004809F9"/>
    <w:rsid w:val="0048546C"/>
    <w:rsid w:val="00485730"/>
    <w:rsid w:val="00487B32"/>
    <w:rsid w:val="00492BFF"/>
    <w:rsid w:val="00493199"/>
    <w:rsid w:val="00493AB7"/>
    <w:rsid w:val="0049731B"/>
    <w:rsid w:val="004A0754"/>
    <w:rsid w:val="004A4D34"/>
    <w:rsid w:val="004B3A54"/>
    <w:rsid w:val="004B3FDC"/>
    <w:rsid w:val="004B6AF7"/>
    <w:rsid w:val="004D6291"/>
    <w:rsid w:val="004D75F1"/>
    <w:rsid w:val="004E4E81"/>
    <w:rsid w:val="004E4F9A"/>
    <w:rsid w:val="004E7277"/>
    <w:rsid w:val="004F151E"/>
    <w:rsid w:val="004F15E2"/>
    <w:rsid w:val="004F4346"/>
    <w:rsid w:val="004F72F1"/>
    <w:rsid w:val="005013C0"/>
    <w:rsid w:val="00503D1E"/>
    <w:rsid w:val="00510530"/>
    <w:rsid w:val="00510D59"/>
    <w:rsid w:val="00510ECF"/>
    <w:rsid w:val="005132B2"/>
    <w:rsid w:val="005169FF"/>
    <w:rsid w:val="00520839"/>
    <w:rsid w:val="00523883"/>
    <w:rsid w:val="00524E05"/>
    <w:rsid w:val="00530311"/>
    <w:rsid w:val="00532816"/>
    <w:rsid w:val="0054259B"/>
    <w:rsid w:val="0054635F"/>
    <w:rsid w:val="00547074"/>
    <w:rsid w:val="005576F8"/>
    <w:rsid w:val="00564C6C"/>
    <w:rsid w:val="00565547"/>
    <w:rsid w:val="00565B24"/>
    <w:rsid w:val="005674E2"/>
    <w:rsid w:val="00574D56"/>
    <w:rsid w:val="00577E37"/>
    <w:rsid w:val="00581E99"/>
    <w:rsid w:val="00593411"/>
    <w:rsid w:val="00594D48"/>
    <w:rsid w:val="0059605D"/>
    <w:rsid w:val="005A1716"/>
    <w:rsid w:val="005A4D3A"/>
    <w:rsid w:val="005A6246"/>
    <w:rsid w:val="005A67E3"/>
    <w:rsid w:val="005B0A96"/>
    <w:rsid w:val="005B0BF4"/>
    <w:rsid w:val="005B5B05"/>
    <w:rsid w:val="005B6FF8"/>
    <w:rsid w:val="005C076D"/>
    <w:rsid w:val="005C1847"/>
    <w:rsid w:val="005C6445"/>
    <w:rsid w:val="005C781D"/>
    <w:rsid w:val="005D16C2"/>
    <w:rsid w:val="005D286A"/>
    <w:rsid w:val="005D301B"/>
    <w:rsid w:val="005D44F2"/>
    <w:rsid w:val="005D4609"/>
    <w:rsid w:val="005D5492"/>
    <w:rsid w:val="005D70F4"/>
    <w:rsid w:val="005D7221"/>
    <w:rsid w:val="005F0496"/>
    <w:rsid w:val="005F2FC3"/>
    <w:rsid w:val="005F33BD"/>
    <w:rsid w:val="005F3D3C"/>
    <w:rsid w:val="005F4ABC"/>
    <w:rsid w:val="005F5675"/>
    <w:rsid w:val="005F6EDD"/>
    <w:rsid w:val="0060673C"/>
    <w:rsid w:val="0061048C"/>
    <w:rsid w:val="0061213B"/>
    <w:rsid w:val="0061221A"/>
    <w:rsid w:val="006128A3"/>
    <w:rsid w:val="00625490"/>
    <w:rsid w:val="006270DA"/>
    <w:rsid w:val="00636DF1"/>
    <w:rsid w:val="006413C7"/>
    <w:rsid w:val="00642814"/>
    <w:rsid w:val="00645688"/>
    <w:rsid w:val="00653E09"/>
    <w:rsid w:val="00654332"/>
    <w:rsid w:val="006555CA"/>
    <w:rsid w:val="00655C32"/>
    <w:rsid w:val="00657A1D"/>
    <w:rsid w:val="00662631"/>
    <w:rsid w:val="006643C9"/>
    <w:rsid w:val="00666AE2"/>
    <w:rsid w:val="00671E79"/>
    <w:rsid w:val="00672FDB"/>
    <w:rsid w:val="006764CD"/>
    <w:rsid w:val="00681D2C"/>
    <w:rsid w:val="0068688B"/>
    <w:rsid w:val="006908FA"/>
    <w:rsid w:val="00693D2B"/>
    <w:rsid w:val="006A5327"/>
    <w:rsid w:val="006A65FC"/>
    <w:rsid w:val="006A686D"/>
    <w:rsid w:val="006B1B44"/>
    <w:rsid w:val="006B31AD"/>
    <w:rsid w:val="006B3B62"/>
    <w:rsid w:val="006B70B2"/>
    <w:rsid w:val="006C03CD"/>
    <w:rsid w:val="006C247B"/>
    <w:rsid w:val="006C35AC"/>
    <w:rsid w:val="006D1D56"/>
    <w:rsid w:val="006D1D59"/>
    <w:rsid w:val="006D3EB9"/>
    <w:rsid w:val="006D67C5"/>
    <w:rsid w:val="006D7DC0"/>
    <w:rsid w:val="006E2D86"/>
    <w:rsid w:val="006E30E4"/>
    <w:rsid w:val="006E5499"/>
    <w:rsid w:val="006E6977"/>
    <w:rsid w:val="006F7F6A"/>
    <w:rsid w:val="007048D2"/>
    <w:rsid w:val="00707A88"/>
    <w:rsid w:val="0071012A"/>
    <w:rsid w:val="00712003"/>
    <w:rsid w:val="00725357"/>
    <w:rsid w:val="00735609"/>
    <w:rsid w:val="00736EA4"/>
    <w:rsid w:val="00743DDA"/>
    <w:rsid w:val="0074630B"/>
    <w:rsid w:val="00757312"/>
    <w:rsid w:val="00761DB9"/>
    <w:rsid w:val="00764886"/>
    <w:rsid w:val="00765B97"/>
    <w:rsid w:val="0076746C"/>
    <w:rsid w:val="0077242B"/>
    <w:rsid w:val="00774F83"/>
    <w:rsid w:val="00775B77"/>
    <w:rsid w:val="00775C7D"/>
    <w:rsid w:val="007774B9"/>
    <w:rsid w:val="0078115E"/>
    <w:rsid w:val="0078576B"/>
    <w:rsid w:val="007876C0"/>
    <w:rsid w:val="00787B0E"/>
    <w:rsid w:val="007912F0"/>
    <w:rsid w:val="007A07F1"/>
    <w:rsid w:val="007A1D18"/>
    <w:rsid w:val="007A51D8"/>
    <w:rsid w:val="007A6527"/>
    <w:rsid w:val="007B0596"/>
    <w:rsid w:val="007B58C8"/>
    <w:rsid w:val="007C0465"/>
    <w:rsid w:val="007D3C4A"/>
    <w:rsid w:val="007E1533"/>
    <w:rsid w:val="007E1DE9"/>
    <w:rsid w:val="007E3610"/>
    <w:rsid w:val="007E6D26"/>
    <w:rsid w:val="007F273D"/>
    <w:rsid w:val="008002C0"/>
    <w:rsid w:val="00803C34"/>
    <w:rsid w:val="00807BBB"/>
    <w:rsid w:val="008147F6"/>
    <w:rsid w:val="008262BA"/>
    <w:rsid w:val="00830D46"/>
    <w:rsid w:val="008317C3"/>
    <w:rsid w:val="0083321A"/>
    <w:rsid w:val="00841985"/>
    <w:rsid w:val="00843195"/>
    <w:rsid w:val="00845A40"/>
    <w:rsid w:val="00846597"/>
    <w:rsid w:val="00850008"/>
    <w:rsid w:val="00852D26"/>
    <w:rsid w:val="008543CB"/>
    <w:rsid w:val="00866AC5"/>
    <w:rsid w:val="0086726E"/>
    <w:rsid w:val="00870D9D"/>
    <w:rsid w:val="008752EC"/>
    <w:rsid w:val="00880C72"/>
    <w:rsid w:val="00880CB2"/>
    <w:rsid w:val="00881191"/>
    <w:rsid w:val="008816B6"/>
    <w:rsid w:val="0088178E"/>
    <w:rsid w:val="0088380B"/>
    <w:rsid w:val="00885CBB"/>
    <w:rsid w:val="00886A77"/>
    <w:rsid w:val="00887A5F"/>
    <w:rsid w:val="00890242"/>
    <w:rsid w:val="00894BB5"/>
    <w:rsid w:val="00896702"/>
    <w:rsid w:val="00896789"/>
    <w:rsid w:val="008A2B22"/>
    <w:rsid w:val="008A3BB0"/>
    <w:rsid w:val="008A73D2"/>
    <w:rsid w:val="008B5E79"/>
    <w:rsid w:val="008B7467"/>
    <w:rsid w:val="008D3F32"/>
    <w:rsid w:val="008D5957"/>
    <w:rsid w:val="008D6557"/>
    <w:rsid w:val="008E5688"/>
    <w:rsid w:val="008E5847"/>
    <w:rsid w:val="008F4E17"/>
    <w:rsid w:val="008F5554"/>
    <w:rsid w:val="008F7B5F"/>
    <w:rsid w:val="00907CDC"/>
    <w:rsid w:val="00913053"/>
    <w:rsid w:val="009137FA"/>
    <w:rsid w:val="009144EF"/>
    <w:rsid w:val="00924F67"/>
    <w:rsid w:val="0093486A"/>
    <w:rsid w:val="0094096B"/>
    <w:rsid w:val="00941D6E"/>
    <w:rsid w:val="00943940"/>
    <w:rsid w:val="00944808"/>
    <w:rsid w:val="009469BE"/>
    <w:rsid w:val="0094707C"/>
    <w:rsid w:val="00952573"/>
    <w:rsid w:val="00952622"/>
    <w:rsid w:val="009541A1"/>
    <w:rsid w:val="009549A6"/>
    <w:rsid w:val="00960313"/>
    <w:rsid w:val="00965362"/>
    <w:rsid w:val="00970961"/>
    <w:rsid w:val="009710D9"/>
    <w:rsid w:val="00971924"/>
    <w:rsid w:val="00975CC6"/>
    <w:rsid w:val="00981CE3"/>
    <w:rsid w:val="00990326"/>
    <w:rsid w:val="00991615"/>
    <w:rsid w:val="009951A4"/>
    <w:rsid w:val="00995F08"/>
    <w:rsid w:val="00996BC1"/>
    <w:rsid w:val="009A15F3"/>
    <w:rsid w:val="009A40FC"/>
    <w:rsid w:val="009B1E7E"/>
    <w:rsid w:val="009B42B3"/>
    <w:rsid w:val="009C19A0"/>
    <w:rsid w:val="009C44B0"/>
    <w:rsid w:val="009C5484"/>
    <w:rsid w:val="009C6050"/>
    <w:rsid w:val="009D15CC"/>
    <w:rsid w:val="009D283C"/>
    <w:rsid w:val="009E059B"/>
    <w:rsid w:val="009E0E5A"/>
    <w:rsid w:val="009E225C"/>
    <w:rsid w:val="009E4024"/>
    <w:rsid w:val="009F6CA2"/>
    <w:rsid w:val="00A0254E"/>
    <w:rsid w:val="00A063C3"/>
    <w:rsid w:val="00A10B80"/>
    <w:rsid w:val="00A167EE"/>
    <w:rsid w:val="00A273D1"/>
    <w:rsid w:val="00A31B23"/>
    <w:rsid w:val="00A32C86"/>
    <w:rsid w:val="00A336F6"/>
    <w:rsid w:val="00A33B54"/>
    <w:rsid w:val="00A34DC1"/>
    <w:rsid w:val="00A35BE7"/>
    <w:rsid w:val="00A421F1"/>
    <w:rsid w:val="00A54E63"/>
    <w:rsid w:val="00A57E9A"/>
    <w:rsid w:val="00A62194"/>
    <w:rsid w:val="00A623DF"/>
    <w:rsid w:val="00A646F8"/>
    <w:rsid w:val="00A657B8"/>
    <w:rsid w:val="00A738A5"/>
    <w:rsid w:val="00A74ED0"/>
    <w:rsid w:val="00A76560"/>
    <w:rsid w:val="00A87FFA"/>
    <w:rsid w:val="00A92C82"/>
    <w:rsid w:val="00A92FE7"/>
    <w:rsid w:val="00A93D04"/>
    <w:rsid w:val="00A94574"/>
    <w:rsid w:val="00A9470E"/>
    <w:rsid w:val="00AA420B"/>
    <w:rsid w:val="00AA5395"/>
    <w:rsid w:val="00AB0639"/>
    <w:rsid w:val="00AB3081"/>
    <w:rsid w:val="00AB3788"/>
    <w:rsid w:val="00AB3C63"/>
    <w:rsid w:val="00AB5617"/>
    <w:rsid w:val="00AB6BD6"/>
    <w:rsid w:val="00AC0D35"/>
    <w:rsid w:val="00AC4492"/>
    <w:rsid w:val="00AC6F8C"/>
    <w:rsid w:val="00AD24AD"/>
    <w:rsid w:val="00AE08AF"/>
    <w:rsid w:val="00AE4D14"/>
    <w:rsid w:val="00AE6C2D"/>
    <w:rsid w:val="00AF3CCB"/>
    <w:rsid w:val="00AF4D49"/>
    <w:rsid w:val="00B00131"/>
    <w:rsid w:val="00B00800"/>
    <w:rsid w:val="00B0144F"/>
    <w:rsid w:val="00B02497"/>
    <w:rsid w:val="00B02C43"/>
    <w:rsid w:val="00B051BD"/>
    <w:rsid w:val="00B05D84"/>
    <w:rsid w:val="00B063C6"/>
    <w:rsid w:val="00B07CEE"/>
    <w:rsid w:val="00B1149B"/>
    <w:rsid w:val="00B155BA"/>
    <w:rsid w:val="00B1734C"/>
    <w:rsid w:val="00B21D72"/>
    <w:rsid w:val="00B24CF6"/>
    <w:rsid w:val="00B30829"/>
    <w:rsid w:val="00B31451"/>
    <w:rsid w:val="00B33044"/>
    <w:rsid w:val="00B33C10"/>
    <w:rsid w:val="00B37C25"/>
    <w:rsid w:val="00B44402"/>
    <w:rsid w:val="00B45B3C"/>
    <w:rsid w:val="00B47246"/>
    <w:rsid w:val="00B535D1"/>
    <w:rsid w:val="00B55F34"/>
    <w:rsid w:val="00B60BC1"/>
    <w:rsid w:val="00B63205"/>
    <w:rsid w:val="00B633ED"/>
    <w:rsid w:val="00B658DC"/>
    <w:rsid w:val="00B65F0A"/>
    <w:rsid w:val="00B67AA6"/>
    <w:rsid w:val="00B70C35"/>
    <w:rsid w:val="00B75153"/>
    <w:rsid w:val="00B82871"/>
    <w:rsid w:val="00B828C6"/>
    <w:rsid w:val="00B83F3F"/>
    <w:rsid w:val="00B85113"/>
    <w:rsid w:val="00B85584"/>
    <w:rsid w:val="00B873BA"/>
    <w:rsid w:val="00B91355"/>
    <w:rsid w:val="00B961CC"/>
    <w:rsid w:val="00B96D35"/>
    <w:rsid w:val="00B975FC"/>
    <w:rsid w:val="00B9779B"/>
    <w:rsid w:val="00BA0D6C"/>
    <w:rsid w:val="00BA135D"/>
    <w:rsid w:val="00BB0448"/>
    <w:rsid w:val="00BB32D4"/>
    <w:rsid w:val="00BB59AE"/>
    <w:rsid w:val="00BB757D"/>
    <w:rsid w:val="00BC6FD2"/>
    <w:rsid w:val="00BC7D6D"/>
    <w:rsid w:val="00BD16C0"/>
    <w:rsid w:val="00BD4E91"/>
    <w:rsid w:val="00BF068E"/>
    <w:rsid w:val="00BF44F9"/>
    <w:rsid w:val="00C01A75"/>
    <w:rsid w:val="00C03271"/>
    <w:rsid w:val="00C108B8"/>
    <w:rsid w:val="00C15FE2"/>
    <w:rsid w:val="00C26A59"/>
    <w:rsid w:val="00C30FEA"/>
    <w:rsid w:val="00C3157A"/>
    <w:rsid w:val="00C31AEB"/>
    <w:rsid w:val="00C328D8"/>
    <w:rsid w:val="00C34B91"/>
    <w:rsid w:val="00C44ED2"/>
    <w:rsid w:val="00C4584B"/>
    <w:rsid w:val="00C526BD"/>
    <w:rsid w:val="00C576B9"/>
    <w:rsid w:val="00C62264"/>
    <w:rsid w:val="00C624AB"/>
    <w:rsid w:val="00C638F4"/>
    <w:rsid w:val="00C6756A"/>
    <w:rsid w:val="00C70FD0"/>
    <w:rsid w:val="00C75241"/>
    <w:rsid w:val="00C86133"/>
    <w:rsid w:val="00C9184A"/>
    <w:rsid w:val="00C94ADE"/>
    <w:rsid w:val="00CA453A"/>
    <w:rsid w:val="00CA528B"/>
    <w:rsid w:val="00CB5307"/>
    <w:rsid w:val="00CB5ECA"/>
    <w:rsid w:val="00CB6866"/>
    <w:rsid w:val="00CC4357"/>
    <w:rsid w:val="00CC771D"/>
    <w:rsid w:val="00CD016E"/>
    <w:rsid w:val="00CD6AAA"/>
    <w:rsid w:val="00CE20E2"/>
    <w:rsid w:val="00CF1A0E"/>
    <w:rsid w:val="00CF4DC0"/>
    <w:rsid w:val="00CF61D2"/>
    <w:rsid w:val="00D00DE0"/>
    <w:rsid w:val="00D01B24"/>
    <w:rsid w:val="00D03BBB"/>
    <w:rsid w:val="00D04E25"/>
    <w:rsid w:val="00D05437"/>
    <w:rsid w:val="00D11F8D"/>
    <w:rsid w:val="00D126CD"/>
    <w:rsid w:val="00D13A54"/>
    <w:rsid w:val="00D14217"/>
    <w:rsid w:val="00D148DB"/>
    <w:rsid w:val="00D157AD"/>
    <w:rsid w:val="00D15B84"/>
    <w:rsid w:val="00D15BF2"/>
    <w:rsid w:val="00D15C71"/>
    <w:rsid w:val="00D2497F"/>
    <w:rsid w:val="00D24CA1"/>
    <w:rsid w:val="00D2531A"/>
    <w:rsid w:val="00D26AE2"/>
    <w:rsid w:val="00D30106"/>
    <w:rsid w:val="00D35321"/>
    <w:rsid w:val="00D412B0"/>
    <w:rsid w:val="00D45295"/>
    <w:rsid w:val="00D50254"/>
    <w:rsid w:val="00D515BF"/>
    <w:rsid w:val="00D606AB"/>
    <w:rsid w:val="00D621CC"/>
    <w:rsid w:val="00D64F0B"/>
    <w:rsid w:val="00D65BE7"/>
    <w:rsid w:val="00D65E89"/>
    <w:rsid w:val="00D66BD5"/>
    <w:rsid w:val="00D66F3B"/>
    <w:rsid w:val="00D746B4"/>
    <w:rsid w:val="00D759B1"/>
    <w:rsid w:val="00D8079F"/>
    <w:rsid w:val="00D845C0"/>
    <w:rsid w:val="00D853A9"/>
    <w:rsid w:val="00D92B43"/>
    <w:rsid w:val="00DA10E8"/>
    <w:rsid w:val="00DA1198"/>
    <w:rsid w:val="00DA1A1F"/>
    <w:rsid w:val="00DA2EA6"/>
    <w:rsid w:val="00DA372C"/>
    <w:rsid w:val="00DA4EAF"/>
    <w:rsid w:val="00DA5BB7"/>
    <w:rsid w:val="00DA6236"/>
    <w:rsid w:val="00DA6F48"/>
    <w:rsid w:val="00DB1494"/>
    <w:rsid w:val="00DB1D31"/>
    <w:rsid w:val="00DB5278"/>
    <w:rsid w:val="00DC1B05"/>
    <w:rsid w:val="00DC57FD"/>
    <w:rsid w:val="00DC6B72"/>
    <w:rsid w:val="00DD0DC1"/>
    <w:rsid w:val="00DE0868"/>
    <w:rsid w:val="00DF0CD3"/>
    <w:rsid w:val="00DF2694"/>
    <w:rsid w:val="00DF3A4C"/>
    <w:rsid w:val="00E0299A"/>
    <w:rsid w:val="00E03EFB"/>
    <w:rsid w:val="00E142C2"/>
    <w:rsid w:val="00E14CC2"/>
    <w:rsid w:val="00E1683E"/>
    <w:rsid w:val="00E16E15"/>
    <w:rsid w:val="00E22BF5"/>
    <w:rsid w:val="00E24E7F"/>
    <w:rsid w:val="00E251FF"/>
    <w:rsid w:val="00E325CF"/>
    <w:rsid w:val="00E339BC"/>
    <w:rsid w:val="00E33EB2"/>
    <w:rsid w:val="00E35361"/>
    <w:rsid w:val="00E37E5D"/>
    <w:rsid w:val="00E42EA7"/>
    <w:rsid w:val="00E431AA"/>
    <w:rsid w:val="00E462CE"/>
    <w:rsid w:val="00E5777E"/>
    <w:rsid w:val="00E63383"/>
    <w:rsid w:val="00E64980"/>
    <w:rsid w:val="00E651BD"/>
    <w:rsid w:val="00E65DE4"/>
    <w:rsid w:val="00E71152"/>
    <w:rsid w:val="00E75CE4"/>
    <w:rsid w:val="00E775C3"/>
    <w:rsid w:val="00E821DC"/>
    <w:rsid w:val="00E90C85"/>
    <w:rsid w:val="00E91AA4"/>
    <w:rsid w:val="00E928C5"/>
    <w:rsid w:val="00E93E6B"/>
    <w:rsid w:val="00E963C9"/>
    <w:rsid w:val="00EA5B03"/>
    <w:rsid w:val="00EB0E9F"/>
    <w:rsid w:val="00EC05B5"/>
    <w:rsid w:val="00EC263E"/>
    <w:rsid w:val="00EC67BB"/>
    <w:rsid w:val="00ED2A1A"/>
    <w:rsid w:val="00ED4A45"/>
    <w:rsid w:val="00ED5099"/>
    <w:rsid w:val="00EE0F41"/>
    <w:rsid w:val="00EE1986"/>
    <w:rsid w:val="00EE5CA9"/>
    <w:rsid w:val="00EE6B69"/>
    <w:rsid w:val="00EF03AC"/>
    <w:rsid w:val="00EF4242"/>
    <w:rsid w:val="00F01131"/>
    <w:rsid w:val="00F051AE"/>
    <w:rsid w:val="00F06CDA"/>
    <w:rsid w:val="00F06EBC"/>
    <w:rsid w:val="00F15B84"/>
    <w:rsid w:val="00F2197A"/>
    <w:rsid w:val="00F252F2"/>
    <w:rsid w:val="00F26D31"/>
    <w:rsid w:val="00F26F42"/>
    <w:rsid w:val="00F27AD4"/>
    <w:rsid w:val="00F3294D"/>
    <w:rsid w:val="00F32CD1"/>
    <w:rsid w:val="00F32D31"/>
    <w:rsid w:val="00F3463F"/>
    <w:rsid w:val="00F36065"/>
    <w:rsid w:val="00F37F99"/>
    <w:rsid w:val="00F4063A"/>
    <w:rsid w:val="00F414D8"/>
    <w:rsid w:val="00F50414"/>
    <w:rsid w:val="00F52AAE"/>
    <w:rsid w:val="00F60EF9"/>
    <w:rsid w:val="00F620DB"/>
    <w:rsid w:val="00F62C56"/>
    <w:rsid w:val="00F669A1"/>
    <w:rsid w:val="00F7489E"/>
    <w:rsid w:val="00F75352"/>
    <w:rsid w:val="00F76179"/>
    <w:rsid w:val="00F76D69"/>
    <w:rsid w:val="00F77BED"/>
    <w:rsid w:val="00F806C5"/>
    <w:rsid w:val="00F8088B"/>
    <w:rsid w:val="00F92430"/>
    <w:rsid w:val="00F95315"/>
    <w:rsid w:val="00FA1879"/>
    <w:rsid w:val="00FA3147"/>
    <w:rsid w:val="00FA31D5"/>
    <w:rsid w:val="00FA5285"/>
    <w:rsid w:val="00FB4164"/>
    <w:rsid w:val="00FC546B"/>
    <w:rsid w:val="00FD6620"/>
    <w:rsid w:val="00FE230B"/>
    <w:rsid w:val="00FE55A8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0094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431AA"/>
    <w:pPr>
      <w:spacing w:line="240" w:lineRule="atLeast"/>
    </w:pPr>
    <w:rPr>
      <w:rFonts w:ascii="Arial" w:hAnsi="Arial"/>
      <w:color w:val="505050"/>
      <w:szCs w:val="24"/>
    </w:rPr>
  </w:style>
  <w:style w:type="paragraph" w:styleId="Nadpis1">
    <w:name w:val="heading 1"/>
    <w:basedOn w:val="Normln"/>
    <w:next w:val="Normln"/>
    <w:link w:val="Nadpis1Char"/>
    <w:qFormat/>
    <w:rsid w:val="00E431AA"/>
    <w:pPr>
      <w:keepNext/>
      <w:spacing w:line="530" w:lineRule="atLeast"/>
      <w:outlineLvl w:val="0"/>
    </w:pPr>
    <w:rPr>
      <w:b/>
      <w:bCs/>
      <w:caps/>
      <w:color w:val="00958F"/>
      <w:kern w:val="32"/>
      <w:sz w:val="44"/>
      <w:szCs w:val="32"/>
    </w:rPr>
  </w:style>
  <w:style w:type="paragraph" w:styleId="Nadpis2">
    <w:name w:val="heading 2"/>
    <w:basedOn w:val="Normln"/>
    <w:next w:val="Normln"/>
    <w:link w:val="Nadpis2Char"/>
    <w:qFormat/>
    <w:rsid w:val="00E431AA"/>
    <w:pPr>
      <w:keepNext/>
      <w:spacing w:before="480" w:after="240" w:line="280" w:lineRule="atLeast"/>
      <w:outlineLvl w:val="1"/>
    </w:pPr>
    <w:rPr>
      <w:b/>
      <w:bCs/>
      <w:iCs/>
      <w:color w:val="002D62"/>
      <w:sz w:val="3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regular">
    <w:name w:val="Text regular"/>
    <w:rsid w:val="005B5B05"/>
    <w:rPr>
      <w:rFonts w:ascii="Arial" w:hAnsi="Arial"/>
      <w:color w:val="68737A"/>
      <w:sz w:val="20"/>
    </w:rPr>
  </w:style>
  <w:style w:type="character" w:customStyle="1" w:styleId="Textitalic">
    <w:name w:val="Text italic"/>
    <w:rsid w:val="005B5B05"/>
    <w:rPr>
      <w:rFonts w:ascii="Arial" w:hAnsi="Arial"/>
      <w:i/>
      <w:iCs/>
      <w:color w:val="68737A"/>
      <w:sz w:val="20"/>
    </w:rPr>
  </w:style>
  <w:style w:type="character" w:customStyle="1" w:styleId="Nadpis2Char">
    <w:name w:val="Nadpis 2 Char"/>
    <w:link w:val="Nadpis2"/>
    <w:rsid w:val="00866AC5"/>
    <w:rPr>
      <w:rFonts w:ascii="Arial" w:hAnsi="Arial"/>
      <w:b/>
      <w:bCs/>
      <w:iCs/>
      <w:color w:val="002D62"/>
      <w:sz w:val="30"/>
      <w:szCs w:val="28"/>
    </w:rPr>
  </w:style>
  <w:style w:type="paragraph" w:styleId="Zkladntext">
    <w:name w:val="Body Text"/>
    <w:basedOn w:val="Normln"/>
    <w:rsid w:val="003E327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auto"/>
      <w:sz w:val="22"/>
      <w:szCs w:val="20"/>
    </w:rPr>
  </w:style>
  <w:style w:type="character" w:customStyle="1" w:styleId="Textbold">
    <w:name w:val="Text bold"/>
    <w:rsid w:val="00E431AA"/>
    <w:rPr>
      <w:rFonts w:ascii="Arial" w:hAnsi="Arial"/>
      <w:b/>
      <w:bCs/>
      <w:color w:val="68737A"/>
      <w:sz w:val="20"/>
    </w:rPr>
  </w:style>
  <w:style w:type="paragraph" w:styleId="Zhlav">
    <w:name w:val="header"/>
    <w:basedOn w:val="Normln"/>
    <w:rsid w:val="00E431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880C72"/>
    <w:pPr>
      <w:tabs>
        <w:tab w:val="center" w:pos="4536"/>
        <w:tab w:val="right" w:pos="9072"/>
      </w:tabs>
      <w:spacing w:line="240" w:lineRule="auto"/>
      <w:ind w:left="-737"/>
    </w:pPr>
    <w:rPr>
      <w:sz w:val="14"/>
    </w:rPr>
  </w:style>
  <w:style w:type="paragraph" w:customStyle="1" w:styleId="podcarou">
    <w:name w:val="pod_carou"/>
    <w:basedOn w:val="Normln"/>
    <w:qFormat/>
    <w:rsid w:val="00E431AA"/>
    <w:pPr>
      <w:pBdr>
        <w:top w:val="single" w:sz="4" w:space="9" w:color="505050"/>
      </w:pBdr>
    </w:pPr>
    <w:rPr>
      <w:i/>
      <w:sz w:val="18"/>
    </w:rPr>
  </w:style>
  <w:style w:type="character" w:customStyle="1" w:styleId="Nadpis1Char">
    <w:name w:val="Nadpis 1 Char"/>
    <w:link w:val="Nadpis1"/>
    <w:rsid w:val="00952573"/>
    <w:rPr>
      <w:rFonts w:ascii="Arial" w:hAnsi="Arial"/>
      <w:b/>
      <w:bCs/>
      <w:caps/>
      <w:color w:val="00958F"/>
      <w:kern w:val="32"/>
      <w:sz w:val="44"/>
      <w:szCs w:val="32"/>
    </w:rPr>
  </w:style>
  <w:style w:type="character" w:styleId="Hypertextovodkaz">
    <w:name w:val="Hyperlink"/>
    <w:rsid w:val="00257FF8"/>
    <w:rPr>
      <w:color w:val="0000FF"/>
      <w:u w:val="single"/>
    </w:rPr>
  </w:style>
  <w:style w:type="paragraph" w:customStyle="1" w:styleId="zapati2">
    <w:name w:val="zapati 2"/>
    <w:basedOn w:val="Zpat"/>
    <w:qFormat/>
    <w:rsid w:val="00E431AA"/>
    <w:rPr>
      <w:sz w:val="12"/>
    </w:rPr>
  </w:style>
  <w:style w:type="table" w:styleId="Mkatabulky">
    <w:name w:val="Table Grid"/>
    <w:basedOn w:val="Normlntabulka"/>
    <w:uiPriority w:val="59"/>
    <w:rsid w:val="00E431AA"/>
    <w:rPr>
      <w:rFonts w:ascii="Arial" w:hAnsi="Arial"/>
      <w:color w:val="000000"/>
    </w:rPr>
    <w:tblPr>
      <w:tblStyleRowBandSize w:val="1"/>
      <w:tblInd w:w="113" w:type="dxa"/>
      <w:tblBorders>
        <w:top w:val="single" w:sz="4" w:space="0" w:color="00958F"/>
        <w:left w:val="single" w:sz="4" w:space="0" w:color="00958F"/>
        <w:bottom w:val="single" w:sz="4" w:space="0" w:color="00958F"/>
        <w:right w:val="single" w:sz="4" w:space="0" w:color="00958F"/>
        <w:insideH w:val="single" w:sz="4" w:space="0" w:color="00958F"/>
        <w:insideV w:val="single" w:sz="4" w:space="0" w:color="00958F"/>
      </w:tblBorders>
      <w:tblCellMar>
        <w:top w:w="113" w:type="dxa"/>
        <w:bottom w:w="113" w:type="dxa"/>
      </w:tblCellMar>
    </w:tblPr>
    <w:tcPr>
      <w:shd w:val="clear" w:color="auto" w:fill="D1D3D4"/>
      <w:vAlign w:val="center"/>
    </w:tcPr>
    <w:tblStylePr w:type="firstRow">
      <w:rPr>
        <w:rFonts w:ascii="Arial" w:hAnsi="Arial"/>
        <w:b w:val="0"/>
        <w:color w:val="FFFFFF"/>
        <w:u w:color="FFFFFF"/>
      </w:rPr>
      <w:tblPr/>
      <w:tcPr>
        <w:shd w:val="clear" w:color="auto" w:fill="00958F"/>
      </w:tcPr>
    </w:tblStylePr>
  </w:style>
  <w:style w:type="paragraph" w:customStyle="1" w:styleId="odrazky1">
    <w:name w:val="odrazky 1"/>
    <w:basedOn w:val="Normln"/>
    <w:qFormat/>
    <w:rsid w:val="00E431AA"/>
    <w:pPr>
      <w:numPr>
        <w:numId w:val="2"/>
      </w:numPr>
    </w:pPr>
  </w:style>
  <w:style w:type="paragraph" w:customStyle="1" w:styleId="odrazky2">
    <w:name w:val="odrazky 2"/>
    <w:basedOn w:val="odrazky1"/>
    <w:qFormat/>
    <w:rsid w:val="00E431AA"/>
    <w:pPr>
      <w:numPr>
        <w:numId w:val="3"/>
      </w:numPr>
    </w:pPr>
  </w:style>
  <w:style w:type="paragraph" w:customStyle="1" w:styleId="Tabulkazahlavi">
    <w:name w:val="Tabulka_zahlavi"/>
    <w:basedOn w:val="Normln"/>
    <w:qFormat/>
    <w:rsid w:val="00E431AA"/>
    <w:rPr>
      <w:b/>
      <w:color w:val="FFFFFF"/>
    </w:rPr>
  </w:style>
  <w:style w:type="paragraph" w:customStyle="1" w:styleId="Tabulkatext">
    <w:name w:val="Tabulka_text"/>
    <w:basedOn w:val="Tabulkazahlavi"/>
    <w:qFormat/>
    <w:rsid w:val="00E431AA"/>
    <w:rPr>
      <w:b w:val="0"/>
      <w:color w:val="000000"/>
    </w:rPr>
  </w:style>
  <w:style w:type="paragraph" w:customStyle="1" w:styleId="Tabulkatextstred">
    <w:name w:val="Tabulka_text_stred"/>
    <w:basedOn w:val="Tabulkatext"/>
    <w:rsid w:val="00E431AA"/>
    <w:pPr>
      <w:jc w:val="center"/>
    </w:pPr>
    <w:rPr>
      <w:szCs w:val="20"/>
    </w:rPr>
  </w:style>
  <w:style w:type="character" w:styleId="slostrnky">
    <w:name w:val="page number"/>
    <w:basedOn w:val="Standardnpsmoodstavce"/>
    <w:rsid w:val="00035297"/>
  </w:style>
  <w:style w:type="character" w:customStyle="1" w:styleId="ZpatChar">
    <w:name w:val="Zápatí Char"/>
    <w:basedOn w:val="Standardnpsmoodstavce"/>
    <w:link w:val="Zpat"/>
    <w:rsid w:val="00E0299A"/>
    <w:rPr>
      <w:rFonts w:ascii="Arial" w:hAnsi="Arial"/>
      <w:color w:val="505050"/>
      <w:sz w:val="14"/>
      <w:szCs w:val="24"/>
    </w:rPr>
  </w:style>
  <w:style w:type="paragraph" w:styleId="Odstavecseseznamem">
    <w:name w:val="List Paragraph"/>
    <w:basedOn w:val="Normln"/>
    <w:uiPriority w:val="34"/>
    <w:qFormat/>
    <w:rsid w:val="004F72F1"/>
    <w:pPr>
      <w:ind w:left="720"/>
      <w:contextualSpacing/>
    </w:pPr>
  </w:style>
  <w:style w:type="paragraph" w:customStyle="1" w:styleId="Zkladntext31">
    <w:name w:val="Základní text 31"/>
    <w:basedOn w:val="Normln"/>
    <w:rsid w:val="00457624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xtbubliny">
    <w:name w:val="Balloon Text"/>
    <w:basedOn w:val="Normln"/>
    <w:link w:val="TextbublinyChar"/>
    <w:rsid w:val="0074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4630B"/>
    <w:rPr>
      <w:rFonts w:ascii="Tahoma" w:hAnsi="Tahoma" w:cs="Tahoma"/>
      <w:color w:val="50505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431AA"/>
    <w:pPr>
      <w:spacing w:line="240" w:lineRule="atLeast"/>
    </w:pPr>
    <w:rPr>
      <w:rFonts w:ascii="Arial" w:hAnsi="Arial"/>
      <w:color w:val="505050"/>
      <w:szCs w:val="24"/>
    </w:rPr>
  </w:style>
  <w:style w:type="paragraph" w:styleId="Nadpis1">
    <w:name w:val="heading 1"/>
    <w:basedOn w:val="Normln"/>
    <w:next w:val="Normln"/>
    <w:link w:val="Nadpis1Char"/>
    <w:qFormat/>
    <w:rsid w:val="00E431AA"/>
    <w:pPr>
      <w:keepNext/>
      <w:spacing w:line="530" w:lineRule="atLeast"/>
      <w:outlineLvl w:val="0"/>
    </w:pPr>
    <w:rPr>
      <w:b/>
      <w:bCs/>
      <w:caps/>
      <w:color w:val="00958F"/>
      <w:kern w:val="32"/>
      <w:sz w:val="44"/>
      <w:szCs w:val="32"/>
    </w:rPr>
  </w:style>
  <w:style w:type="paragraph" w:styleId="Nadpis2">
    <w:name w:val="heading 2"/>
    <w:basedOn w:val="Normln"/>
    <w:next w:val="Normln"/>
    <w:link w:val="Nadpis2Char"/>
    <w:qFormat/>
    <w:rsid w:val="00E431AA"/>
    <w:pPr>
      <w:keepNext/>
      <w:spacing w:before="480" w:after="240" w:line="280" w:lineRule="atLeast"/>
      <w:outlineLvl w:val="1"/>
    </w:pPr>
    <w:rPr>
      <w:b/>
      <w:bCs/>
      <w:iCs/>
      <w:color w:val="002D62"/>
      <w:sz w:val="3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regular">
    <w:name w:val="Text regular"/>
    <w:rsid w:val="005B5B05"/>
    <w:rPr>
      <w:rFonts w:ascii="Arial" w:hAnsi="Arial"/>
      <w:color w:val="68737A"/>
      <w:sz w:val="20"/>
    </w:rPr>
  </w:style>
  <w:style w:type="character" w:customStyle="1" w:styleId="Textitalic">
    <w:name w:val="Text italic"/>
    <w:rsid w:val="005B5B05"/>
    <w:rPr>
      <w:rFonts w:ascii="Arial" w:hAnsi="Arial"/>
      <w:i/>
      <w:iCs/>
      <w:color w:val="68737A"/>
      <w:sz w:val="20"/>
    </w:rPr>
  </w:style>
  <w:style w:type="character" w:customStyle="1" w:styleId="Nadpis2Char">
    <w:name w:val="Nadpis 2 Char"/>
    <w:link w:val="Nadpis2"/>
    <w:rsid w:val="00866AC5"/>
    <w:rPr>
      <w:rFonts w:ascii="Arial" w:hAnsi="Arial"/>
      <w:b/>
      <w:bCs/>
      <w:iCs/>
      <w:color w:val="002D62"/>
      <w:sz w:val="30"/>
      <w:szCs w:val="28"/>
    </w:rPr>
  </w:style>
  <w:style w:type="paragraph" w:styleId="Zkladntext">
    <w:name w:val="Body Text"/>
    <w:basedOn w:val="Normln"/>
    <w:rsid w:val="003E327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auto"/>
      <w:sz w:val="22"/>
      <w:szCs w:val="20"/>
    </w:rPr>
  </w:style>
  <w:style w:type="character" w:customStyle="1" w:styleId="Textbold">
    <w:name w:val="Text bold"/>
    <w:rsid w:val="00E431AA"/>
    <w:rPr>
      <w:rFonts w:ascii="Arial" w:hAnsi="Arial"/>
      <w:b/>
      <w:bCs/>
      <w:color w:val="68737A"/>
      <w:sz w:val="20"/>
    </w:rPr>
  </w:style>
  <w:style w:type="paragraph" w:styleId="Zhlav">
    <w:name w:val="header"/>
    <w:basedOn w:val="Normln"/>
    <w:rsid w:val="00E431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880C72"/>
    <w:pPr>
      <w:tabs>
        <w:tab w:val="center" w:pos="4536"/>
        <w:tab w:val="right" w:pos="9072"/>
      </w:tabs>
      <w:spacing w:line="240" w:lineRule="auto"/>
      <w:ind w:left="-737"/>
    </w:pPr>
    <w:rPr>
      <w:sz w:val="14"/>
    </w:rPr>
  </w:style>
  <w:style w:type="paragraph" w:customStyle="1" w:styleId="podcarou">
    <w:name w:val="pod_carou"/>
    <w:basedOn w:val="Normln"/>
    <w:qFormat/>
    <w:rsid w:val="00E431AA"/>
    <w:pPr>
      <w:pBdr>
        <w:top w:val="single" w:sz="4" w:space="9" w:color="505050"/>
      </w:pBdr>
    </w:pPr>
    <w:rPr>
      <w:i/>
      <w:sz w:val="18"/>
    </w:rPr>
  </w:style>
  <w:style w:type="character" w:customStyle="1" w:styleId="Nadpis1Char">
    <w:name w:val="Nadpis 1 Char"/>
    <w:link w:val="Nadpis1"/>
    <w:rsid w:val="00952573"/>
    <w:rPr>
      <w:rFonts w:ascii="Arial" w:hAnsi="Arial"/>
      <w:b/>
      <w:bCs/>
      <w:caps/>
      <w:color w:val="00958F"/>
      <w:kern w:val="32"/>
      <w:sz w:val="44"/>
      <w:szCs w:val="32"/>
    </w:rPr>
  </w:style>
  <w:style w:type="character" w:styleId="Hypertextovodkaz">
    <w:name w:val="Hyperlink"/>
    <w:rsid w:val="00257FF8"/>
    <w:rPr>
      <w:color w:val="0000FF"/>
      <w:u w:val="single"/>
    </w:rPr>
  </w:style>
  <w:style w:type="paragraph" w:customStyle="1" w:styleId="zapati2">
    <w:name w:val="zapati 2"/>
    <w:basedOn w:val="Zpat"/>
    <w:qFormat/>
    <w:rsid w:val="00E431AA"/>
    <w:rPr>
      <w:sz w:val="12"/>
    </w:rPr>
  </w:style>
  <w:style w:type="table" w:styleId="Mkatabulky">
    <w:name w:val="Table Grid"/>
    <w:basedOn w:val="Normlntabulka"/>
    <w:uiPriority w:val="59"/>
    <w:rsid w:val="00E431AA"/>
    <w:rPr>
      <w:rFonts w:ascii="Arial" w:hAnsi="Arial"/>
      <w:color w:val="000000"/>
    </w:rPr>
    <w:tblPr>
      <w:tblStyleRowBandSize w:val="1"/>
      <w:tblInd w:w="113" w:type="dxa"/>
      <w:tblBorders>
        <w:top w:val="single" w:sz="4" w:space="0" w:color="00958F"/>
        <w:left w:val="single" w:sz="4" w:space="0" w:color="00958F"/>
        <w:bottom w:val="single" w:sz="4" w:space="0" w:color="00958F"/>
        <w:right w:val="single" w:sz="4" w:space="0" w:color="00958F"/>
        <w:insideH w:val="single" w:sz="4" w:space="0" w:color="00958F"/>
        <w:insideV w:val="single" w:sz="4" w:space="0" w:color="00958F"/>
      </w:tblBorders>
      <w:tblCellMar>
        <w:top w:w="113" w:type="dxa"/>
        <w:bottom w:w="113" w:type="dxa"/>
      </w:tblCellMar>
    </w:tblPr>
    <w:tcPr>
      <w:shd w:val="clear" w:color="auto" w:fill="D1D3D4"/>
      <w:vAlign w:val="center"/>
    </w:tcPr>
    <w:tblStylePr w:type="firstRow">
      <w:rPr>
        <w:rFonts w:ascii="Arial" w:hAnsi="Arial"/>
        <w:b w:val="0"/>
        <w:color w:val="FFFFFF"/>
        <w:u w:color="FFFFFF"/>
      </w:rPr>
      <w:tblPr/>
      <w:tcPr>
        <w:shd w:val="clear" w:color="auto" w:fill="00958F"/>
      </w:tcPr>
    </w:tblStylePr>
  </w:style>
  <w:style w:type="paragraph" w:customStyle="1" w:styleId="odrazky1">
    <w:name w:val="odrazky 1"/>
    <w:basedOn w:val="Normln"/>
    <w:qFormat/>
    <w:rsid w:val="00E431AA"/>
    <w:pPr>
      <w:numPr>
        <w:numId w:val="2"/>
      </w:numPr>
    </w:pPr>
  </w:style>
  <w:style w:type="paragraph" w:customStyle="1" w:styleId="odrazky2">
    <w:name w:val="odrazky 2"/>
    <w:basedOn w:val="odrazky1"/>
    <w:qFormat/>
    <w:rsid w:val="00E431AA"/>
    <w:pPr>
      <w:numPr>
        <w:numId w:val="3"/>
      </w:numPr>
    </w:pPr>
  </w:style>
  <w:style w:type="paragraph" w:customStyle="1" w:styleId="Tabulkazahlavi">
    <w:name w:val="Tabulka_zahlavi"/>
    <w:basedOn w:val="Normln"/>
    <w:qFormat/>
    <w:rsid w:val="00E431AA"/>
    <w:rPr>
      <w:b/>
      <w:color w:val="FFFFFF"/>
    </w:rPr>
  </w:style>
  <w:style w:type="paragraph" w:customStyle="1" w:styleId="Tabulkatext">
    <w:name w:val="Tabulka_text"/>
    <w:basedOn w:val="Tabulkazahlavi"/>
    <w:qFormat/>
    <w:rsid w:val="00E431AA"/>
    <w:rPr>
      <w:b w:val="0"/>
      <w:color w:val="000000"/>
    </w:rPr>
  </w:style>
  <w:style w:type="paragraph" w:customStyle="1" w:styleId="Tabulkatextstred">
    <w:name w:val="Tabulka_text_stred"/>
    <w:basedOn w:val="Tabulkatext"/>
    <w:rsid w:val="00E431AA"/>
    <w:pPr>
      <w:jc w:val="center"/>
    </w:pPr>
    <w:rPr>
      <w:szCs w:val="20"/>
    </w:rPr>
  </w:style>
  <w:style w:type="character" w:styleId="slostrnky">
    <w:name w:val="page number"/>
    <w:basedOn w:val="Standardnpsmoodstavce"/>
    <w:rsid w:val="00035297"/>
  </w:style>
  <w:style w:type="character" w:customStyle="1" w:styleId="ZpatChar">
    <w:name w:val="Zápatí Char"/>
    <w:basedOn w:val="Standardnpsmoodstavce"/>
    <w:link w:val="Zpat"/>
    <w:rsid w:val="00E0299A"/>
    <w:rPr>
      <w:rFonts w:ascii="Arial" w:hAnsi="Arial"/>
      <w:color w:val="505050"/>
      <w:sz w:val="14"/>
      <w:szCs w:val="24"/>
    </w:rPr>
  </w:style>
  <w:style w:type="paragraph" w:styleId="Odstavecseseznamem">
    <w:name w:val="List Paragraph"/>
    <w:basedOn w:val="Normln"/>
    <w:uiPriority w:val="34"/>
    <w:qFormat/>
    <w:rsid w:val="004F72F1"/>
    <w:pPr>
      <w:ind w:left="720"/>
      <w:contextualSpacing/>
    </w:pPr>
  </w:style>
  <w:style w:type="paragraph" w:customStyle="1" w:styleId="Zkladntext31">
    <w:name w:val="Základní text 31"/>
    <w:basedOn w:val="Normln"/>
    <w:rsid w:val="00457624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xtbubliny">
    <w:name w:val="Balloon Text"/>
    <w:basedOn w:val="Normln"/>
    <w:link w:val="TextbublinyChar"/>
    <w:rsid w:val="0074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4630B"/>
    <w:rPr>
      <w:rFonts w:ascii="Tahoma" w:hAnsi="Tahoma" w:cs="Tahoma"/>
      <w:color w:val="50505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laseni.hseq@unipetrolrpa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nipetrolrpa.cz/CS/sluzby-areal/chempark-zaluzi/Stranky/zavazne-normy-a-informace.aspx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ABLONY%202011\Unipetrol_servis\Vzor_hlavickovy_papir_UniServ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743EA-CBF8-4F7C-BC30-2CBBC5C3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Vzor_hlavickovy_papir_UniServ</Template>
  <TotalTime>1</TotalTime>
  <Pages>7</Pages>
  <Words>2728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hlavickovy_papir_Uni</vt:lpstr>
    </vt:vector>
  </TitlesOfParts>
  <Company>Admin</Company>
  <LinksUpToDate>false</LinksUpToDate>
  <CharactersWithSpaces>19293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hlavickovy_papir_Uni</dc:title>
  <dc:creator>Jitka Pitínová</dc:creator>
  <cp:lastModifiedBy>Douda Miroslav (UNP-SSC)</cp:lastModifiedBy>
  <cp:revision>3</cp:revision>
  <cp:lastPrinted>2018-01-16T09:47:00Z</cp:lastPrinted>
  <dcterms:created xsi:type="dcterms:W3CDTF">2018-05-15T12:42:00Z</dcterms:created>
  <dcterms:modified xsi:type="dcterms:W3CDTF">2018-05-15T12:43:00Z</dcterms:modified>
</cp:coreProperties>
</file>